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982FC" w14:textId="309F851E" w:rsidR="000F29C0" w:rsidRDefault="000F29C0" w:rsidP="000F29C0">
      <w:pPr>
        <w:spacing w:after="0"/>
        <w:jc w:val="center"/>
        <w:rPr>
          <w:rFonts w:ascii="Times New Roman" w:hAnsi="Times New Roman"/>
          <w:b/>
          <w:bCs/>
          <w:sz w:val="26"/>
          <w:szCs w:val="26"/>
        </w:rPr>
      </w:pPr>
      <w:r>
        <w:rPr>
          <w:rFonts w:ascii="Times New Roman" w:eastAsia="Times New Roman" w:hAnsi="Times New Roman"/>
          <w:b/>
          <w:bCs/>
          <w:iCs/>
          <w:noProof/>
          <w:sz w:val="26"/>
          <w:szCs w:val="26"/>
          <w14:ligatures w14:val="standardContextual"/>
        </w:rPr>
        <w:drawing>
          <wp:anchor distT="0" distB="0" distL="114300" distR="114300" simplePos="0" relativeHeight="251660288" behindDoc="1" locked="0" layoutInCell="1" allowOverlap="1" wp14:anchorId="25F4E279" wp14:editId="686C114E">
            <wp:simplePos x="0" y="0"/>
            <wp:positionH relativeFrom="column">
              <wp:posOffset>0</wp:posOffset>
            </wp:positionH>
            <wp:positionV relativeFrom="paragraph">
              <wp:posOffset>295275</wp:posOffset>
            </wp:positionV>
            <wp:extent cx="846455" cy="846455"/>
            <wp:effectExtent l="0" t="0" r="0" b="0"/>
            <wp:wrapSquare wrapText="bothSides"/>
            <wp:docPr id="13407749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6455" cy="846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27BC6D" w14:textId="72C291E8" w:rsidR="000F29C0" w:rsidRDefault="000F29C0" w:rsidP="000F29C0">
      <w:pPr>
        <w:spacing w:after="0"/>
        <w:jc w:val="center"/>
        <w:rPr>
          <w:rFonts w:ascii="Times New Roman" w:hAnsi="Times New Roman"/>
          <w:b/>
          <w:bCs/>
          <w:sz w:val="26"/>
          <w:szCs w:val="26"/>
        </w:rPr>
      </w:pPr>
      <w:r w:rsidRPr="00E51F8D">
        <w:rPr>
          <w:rFonts w:ascii="Times New Roman" w:eastAsia="Times New Roman" w:hAnsi="Times New Roman"/>
          <w:b/>
          <w:bCs/>
          <w:iCs/>
          <w:noProof/>
          <w:sz w:val="26"/>
          <w:szCs w:val="26"/>
        </w:rPr>
        <w:drawing>
          <wp:anchor distT="0" distB="0" distL="114300" distR="114300" simplePos="0" relativeHeight="251659264" behindDoc="1" locked="0" layoutInCell="1" allowOverlap="1" wp14:anchorId="28916F7C" wp14:editId="72837EAC">
            <wp:simplePos x="0" y="0"/>
            <wp:positionH relativeFrom="column">
              <wp:posOffset>1024890</wp:posOffset>
            </wp:positionH>
            <wp:positionV relativeFrom="paragraph">
              <wp:posOffset>61595</wp:posOffset>
            </wp:positionV>
            <wp:extent cx="4448175" cy="1071880"/>
            <wp:effectExtent l="57150" t="57150" r="47625" b="52070"/>
            <wp:wrapTight wrapText="bothSides">
              <wp:wrapPolygon edited="0">
                <wp:start x="-278" y="-1152"/>
                <wp:lineTo x="-278" y="22265"/>
                <wp:lineTo x="21739" y="22265"/>
                <wp:lineTo x="21739" y="-1152"/>
                <wp:lineTo x="-278" y="-1152"/>
              </wp:wrapPolygon>
            </wp:wrapTight>
            <wp:docPr id="973686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86258" name=""/>
                    <pic:cNvPicPr/>
                  </pic:nvPicPr>
                  <pic:blipFill>
                    <a:blip r:embed="rId5">
                      <a:extLst>
                        <a:ext uri="{28A0092B-C50C-407E-A947-70E740481C1C}">
                          <a14:useLocalDpi xmlns:a14="http://schemas.microsoft.com/office/drawing/2010/main" val="0"/>
                        </a:ext>
                      </a:extLst>
                    </a:blip>
                    <a:stretch>
                      <a:fillRect/>
                    </a:stretch>
                  </pic:blipFill>
                  <pic:spPr>
                    <a:xfrm>
                      <a:off x="0" y="0"/>
                      <a:ext cx="4448175" cy="1071880"/>
                    </a:xfrm>
                    <a:prstGeom prst="rect">
                      <a:avLst/>
                    </a:prstGeom>
                    <a:effectLst>
                      <a:glow>
                        <a:schemeClr val="accent1"/>
                      </a:glow>
                      <a:reflection blurRad="1270000" stA="79000" endPos="0" dir="5400000" sy="-100000" algn="bl" rotWithShape="0"/>
                      <a:softEdge rad="203200"/>
                    </a:effectLst>
                    <a:scene3d>
                      <a:camera prst="orthographicFront"/>
                      <a:lightRig rig="threePt" dir="t"/>
                    </a:scene3d>
                    <a:sp3d contourW="12700">
                      <a:contourClr>
                        <a:schemeClr val="bg1"/>
                      </a:contourClr>
                    </a:sp3d>
                  </pic:spPr>
                </pic:pic>
              </a:graphicData>
            </a:graphic>
            <wp14:sizeRelH relativeFrom="page">
              <wp14:pctWidth>0</wp14:pctWidth>
            </wp14:sizeRelH>
            <wp14:sizeRelV relativeFrom="page">
              <wp14:pctHeight>0</wp14:pctHeight>
            </wp14:sizeRelV>
          </wp:anchor>
        </w:drawing>
      </w:r>
    </w:p>
    <w:p w14:paraId="1970AEE3" w14:textId="77777777" w:rsidR="000F29C0" w:rsidRDefault="000F29C0" w:rsidP="000F29C0">
      <w:pPr>
        <w:spacing w:after="0"/>
        <w:jc w:val="center"/>
        <w:rPr>
          <w:rFonts w:ascii="Times New Roman" w:hAnsi="Times New Roman"/>
          <w:b/>
          <w:bCs/>
          <w:sz w:val="26"/>
          <w:szCs w:val="26"/>
        </w:rPr>
      </w:pPr>
    </w:p>
    <w:p w14:paraId="6564B22E" w14:textId="77777777" w:rsidR="000F29C0" w:rsidRDefault="000F29C0" w:rsidP="000F29C0">
      <w:pPr>
        <w:spacing w:after="0"/>
        <w:jc w:val="center"/>
        <w:rPr>
          <w:rFonts w:ascii="Times New Roman" w:hAnsi="Times New Roman"/>
          <w:b/>
          <w:bCs/>
          <w:sz w:val="26"/>
          <w:szCs w:val="26"/>
        </w:rPr>
      </w:pPr>
    </w:p>
    <w:p w14:paraId="0187D20B" w14:textId="77777777" w:rsidR="000F29C0" w:rsidRDefault="000F29C0" w:rsidP="000F29C0">
      <w:pPr>
        <w:spacing w:after="0"/>
        <w:jc w:val="center"/>
        <w:rPr>
          <w:rFonts w:ascii="Times New Roman" w:hAnsi="Times New Roman"/>
          <w:b/>
          <w:bCs/>
          <w:sz w:val="26"/>
          <w:szCs w:val="26"/>
        </w:rPr>
      </w:pPr>
    </w:p>
    <w:p w14:paraId="35E065A9" w14:textId="77777777" w:rsidR="000F29C0" w:rsidRDefault="000F29C0" w:rsidP="000F29C0">
      <w:pPr>
        <w:spacing w:after="0"/>
        <w:jc w:val="center"/>
        <w:rPr>
          <w:rFonts w:ascii="Times New Roman" w:hAnsi="Times New Roman"/>
          <w:b/>
          <w:bCs/>
          <w:sz w:val="26"/>
          <w:szCs w:val="26"/>
        </w:rPr>
      </w:pPr>
    </w:p>
    <w:p w14:paraId="73E146CC" w14:textId="77777777" w:rsidR="000F29C0" w:rsidRDefault="000F29C0" w:rsidP="000F29C0">
      <w:pPr>
        <w:spacing w:after="0"/>
        <w:jc w:val="center"/>
        <w:rPr>
          <w:rFonts w:ascii="Times New Roman" w:hAnsi="Times New Roman"/>
          <w:b/>
          <w:bCs/>
          <w:sz w:val="26"/>
          <w:szCs w:val="26"/>
        </w:rPr>
      </w:pPr>
    </w:p>
    <w:p w14:paraId="749A77AC" w14:textId="77777777" w:rsidR="000F29C0" w:rsidRDefault="000F29C0" w:rsidP="000F29C0">
      <w:pPr>
        <w:spacing w:after="0"/>
        <w:jc w:val="center"/>
        <w:rPr>
          <w:rFonts w:ascii="Times New Roman" w:hAnsi="Times New Roman"/>
          <w:b/>
          <w:bCs/>
          <w:sz w:val="26"/>
          <w:szCs w:val="26"/>
        </w:rPr>
      </w:pPr>
    </w:p>
    <w:p w14:paraId="219E2527" w14:textId="2465E8A3" w:rsidR="000F29C0" w:rsidRDefault="000F29C0" w:rsidP="000F29C0">
      <w:pPr>
        <w:spacing w:after="0"/>
        <w:jc w:val="center"/>
        <w:rPr>
          <w:rFonts w:ascii="Times New Roman" w:hAnsi="Times New Roman"/>
          <w:b/>
          <w:bCs/>
          <w:sz w:val="26"/>
          <w:szCs w:val="26"/>
        </w:rPr>
      </w:pPr>
      <w:r w:rsidRPr="006B4296">
        <w:rPr>
          <w:rFonts w:ascii="Times New Roman" w:hAnsi="Times New Roman"/>
          <w:b/>
          <w:bCs/>
          <w:sz w:val="26"/>
          <w:szCs w:val="26"/>
        </w:rPr>
        <w:t xml:space="preserve">QUY ĐỊNH TRÍCH DẪN </w:t>
      </w:r>
      <w:r>
        <w:rPr>
          <w:rFonts w:ascii="Times New Roman" w:hAnsi="Times New Roman"/>
          <w:b/>
          <w:bCs/>
          <w:sz w:val="26"/>
          <w:szCs w:val="26"/>
        </w:rPr>
        <w:t>TÀI LIỆU THAM KHẢO</w:t>
      </w:r>
    </w:p>
    <w:p w14:paraId="044C3512" w14:textId="77777777" w:rsidR="000F29C0" w:rsidRPr="006B4296" w:rsidRDefault="000F29C0" w:rsidP="000F29C0">
      <w:pPr>
        <w:spacing w:after="0"/>
        <w:jc w:val="center"/>
        <w:rPr>
          <w:rFonts w:ascii="Times New Roman" w:hAnsi="Times New Roman"/>
          <w:sz w:val="26"/>
          <w:szCs w:val="26"/>
        </w:rPr>
      </w:pPr>
    </w:p>
    <w:p w14:paraId="4B041B97" w14:textId="77777777" w:rsidR="000F29C0" w:rsidRPr="006B4296" w:rsidRDefault="000F29C0" w:rsidP="000F29C0">
      <w:pPr>
        <w:spacing w:after="0"/>
        <w:jc w:val="both"/>
        <w:rPr>
          <w:rFonts w:ascii="Times New Roman" w:hAnsi="Times New Roman"/>
          <w:sz w:val="26"/>
          <w:szCs w:val="26"/>
          <w:shd w:val="clear" w:color="auto" w:fill="FFFFFF"/>
        </w:rPr>
      </w:pPr>
      <w:r w:rsidRPr="006B4296">
        <w:rPr>
          <w:rFonts w:ascii="Times New Roman" w:eastAsia="Times New Roman" w:hAnsi="Times New Roman"/>
          <w:bCs/>
          <w:sz w:val="26"/>
          <w:szCs w:val="26"/>
        </w:rPr>
        <w:t>Tài liệu tham khảo</w:t>
      </w:r>
      <w:r w:rsidRPr="006B4296">
        <w:rPr>
          <w:rFonts w:ascii="Times New Roman" w:eastAsia="Times New Roman" w:hAnsi="Times New Roman"/>
          <w:sz w:val="26"/>
          <w:szCs w:val="26"/>
        </w:rPr>
        <w:t xml:space="preserve"> đ</w:t>
      </w:r>
      <w:r w:rsidRPr="006B4296">
        <w:rPr>
          <w:rFonts w:ascii="Times New Roman" w:hAnsi="Times New Roman"/>
          <w:sz w:val="26"/>
          <w:szCs w:val="26"/>
          <w:shd w:val="clear" w:color="auto" w:fill="FFFFFF"/>
          <w:lang w:val="vi-VN"/>
        </w:rPr>
        <w:t>ược trình bày </w:t>
      </w:r>
      <w:r w:rsidRPr="006B4296">
        <w:rPr>
          <w:rFonts w:ascii="Times New Roman" w:hAnsi="Times New Roman"/>
          <w:iCs/>
          <w:sz w:val="26"/>
          <w:szCs w:val="26"/>
          <w:shd w:val="clear" w:color="auto" w:fill="FFFFFF"/>
          <w:lang w:val="vi-VN"/>
        </w:rPr>
        <w:t>theo thứ tự </w:t>
      </w:r>
      <w:r w:rsidRPr="006B4296">
        <w:rPr>
          <w:rFonts w:ascii="Times New Roman" w:hAnsi="Times New Roman"/>
          <w:sz w:val="26"/>
          <w:szCs w:val="26"/>
          <w:shd w:val="clear" w:color="auto" w:fill="FFFFFF"/>
        </w:rPr>
        <w:t>xuất hiện trong bài báo</w:t>
      </w:r>
      <w:r w:rsidRPr="006B4296">
        <w:rPr>
          <w:rFonts w:ascii="Times New Roman" w:hAnsi="Times New Roman"/>
          <w:sz w:val="26"/>
          <w:szCs w:val="26"/>
          <w:shd w:val="clear" w:color="auto" w:fill="FFFFFF"/>
          <w:lang w:val="vi-VN"/>
        </w:rPr>
        <w:t>, không cần tách rời các thứ tiếng, có ghi số thứ tự</w:t>
      </w:r>
      <w:r w:rsidRPr="006B4296">
        <w:rPr>
          <w:rFonts w:ascii="Times New Roman" w:hAnsi="Times New Roman"/>
          <w:sz w:val="26"/>
          <w:szCs w:val="26"/>
          <w:shd w:val="clear" w:color="auto" w:fill="FFFFFF"/>
        </w:rPr>
        <w:t xml:space="preserve"> trong dấu ngoặc vuông (</w:t>
      </w:r>
      <w:r w:rsidRPr="006B4296">
        <w:rPr>
          <w:rFonts w:ascii="Times New Roman" w:hAnsi="Times New Roman"/>
          <w:i/>
          <w:iCs/>
          <w:sz w:val="26"/>
          <w:szCs w:val="26"/>
          <w:shd w:val="clear" w:color="auto" w:fill="FFFFFF"/>
        </w:rPr>
        <w:t>ví dụ: [1], [2]</w:t>
      </w:r>
      <w:r w:rsidRPr="006B4296">
        <w:rPr>
          <w:rFonts w:ascii="Times New Roman" w:hAnsi="Times New Roman"/>
          <w:sz w:val="26"/>
          <w:szCs w:val="26"/>
          <w:shd w:val="clear" w:color="auto" w:fill="FFFFFF"/>
        </w:rPr>
        <w:t>)</w:t>
      </w:r>
      <w:r w:rsidRPr="006B4296">
        <w:rPr>
          <w:rFonts w:ascii="Times New Roman" w:hAnsi="Times New Roman"/>
          <w:sz w:val="26"/>
          <w:szCs w:val="26"/>
          <w:shd w:val="clear" w:color="auto" w:fill="FFFFFF"/>
          <w:lang w:val="vi-VN"/>
        </w:rPr>
        <w:t> và cần được nêu lên</w:t>
      </w:r>
      <w:r w:rsidRPr="006B4296">
        <w:rPr>
          <w:rFonts w:ascii="Times New Roman" w:hAnsi="Times New Roman"/>
          <w:sz w:val="26"/>
          <w:szCs w:val="26"/>
          <w:shd w:val="clear" w:color="auto" w:fill="FFFFFF"/>
        </w:rPr>
        <w:t xml:space="preserve"> ở cuối câu trong bài báo. Tài liệu tham khảo được trình bài theo chuẩn Vancouver.</w:t>
      </w:r>
    </w:p>
    <w:p w14:paraId="77A34233" w14:textId="77777777" w:rsidR="000F29C0" w:rsidRPr="006B4296" w:rsidRDefault="000F29C0" w:rsidP="000F29C0">
      <w:pPr>
        <w:spacing w:after="0"/>
        <w:jc w:val="both"/>
        <w:rPr>
          <w:rFonts w:ascii="Times New Roman" w:eastAsia="Times New Roman" w:hAnsi="Times New Roman"/>
          <w:sz w:val="26"/>
          <w:szCs w:val="26"/>
        </w:rPr>
      </w:pPr>
      <w:r w:rsidRPr="006B4296">
        <w:rPr>
          <w:rFonts w:ascii="Times New Roman" w:eastAsia="Times New Roman" w:hAnsi="Times New Roman"/>
          <w:b/>
          <w:bCs/>
          <w:iCs/>
          <w:sz w:val="26"/>
          <w:szCs w:val="26"/>
        </w:rPr>
        <w:t>- Tài liệu tham khảo được lấy từ sách được trình bày như sau:</w:t>
      </w:r>
      <w:r w:rsidRPr="006B4296">
        <w:rPr>
          <w:rFonts w:ascii="Times New Roman" w:eastAsia="Times New Roman" w:hAnsi="Times New Roman"/>
          <w:sz w:val="26"/>
          <w:szCs w:val="26"/>
        </w:rPr>
        <w:t xml:space="preserve"> </w:t>
      </w:r>
    </w:p>
    <w:p w14:paraId="4D2F9045" w14:textId="77777777" w:rsidR="000F29C0" w:rsidRPr="006B4296" w:rsidRDefault="000F29C0" w:rsidP="000F29C0">
      <w:pPr>
        <w:spacing w:after="0"/>
        <w:jc w:val="both"/>
        <w:rPr>
          <w:rFonts w:ascii="Times New Roman" w:eastAsia="Times New Roman" w:hAnsi="Times New Roman"/>
          <w:sz w:val="26"/>
          <w:szCs w:val="26"/>
        </w:rPr>
      </w:pPr>
      <w:r w:rsidRPr="006B4296">
        <w:rPr>
          <w:rFonts w:ascii="Times New Roman" w:eastAsia="Times New Roman" w:hAnsi="Times New Roman"/>
          <w:sz w:val="26"/>
          <w:szCs w:val="26"/>
        </w:rPr>
        <w:t>1. Tên tác giả/ biên tập viên/ phiên dịch viên/ cơ quan chịu trách nhiệm 2. Tên sách 3. Nơi xuất bản 4. Nhà xuất bản 5. Năm xuất bản 6. Số trang 7. Tập hoặc tên riêng mỗi tập nếu có. Lưu ý nếu có tử 6 tên tác giả trở xuống thì phải liệt kê tất cả tác giả, nếu có từ 7 tác giả trở lên thì liệt kê 6 người đầu tiên và thêm “ctv” ở tiếng Việt và “et al” ở tiếng Anh.</w:t>
      </w:r>
    </w:p>
    <w:p w14:paraId="34BE76B7" w14:textId="77777777" w:rsidR="000F29C0" w:rsidRPr="006B4296" w:rsidRDefault="000F29C0" w:rsidP="000F29C0">
      <w:pPr>
        <w:spacing w:after="0"/>
        <w:jc w:val="both"/>
        <w:rPr>
          <w:rFonts w:ascii="Times New Roman" w:eastAsia="Times New Roman" w:hAnsi="Times New Roman"/>
          <w:i/>
          <w:iCs/>
          <w:sz w:val="26"/>
          <w:szCs w:val="26"/>
        </w:rPr>
      </w:pPr>
      <w:r w:rsidRPr="006B4296">
        <w:rPr>
          <w:rFonts w:ascii="Times New Roman" w:eastAsia="Times New Roman" w:hAnsi="Times New Roman"/>
          <w:i/>
          <w:iCs/>
          <w:sz w:val="26"/>
          <w:szCs w:val="26"/>
        </w:rPr>
        <w:t>Ví dụ:</w:t>
      </w:r>
    </w:p>
    <w:p w14:paraId="09DD278C" w14:textId="77777777" w:rsidR="000F29C0" w:rsidRPr="006B4296" w:rsidRDefault="000F29C0" w:rsidP="000F29C0">
      <w:pPr>
        <w:spacing w:after="0"/>
        <w:jc w:val="both"/>
        <w:rPr>
          <w:rFonts w:ascii="Times New Roman" w:hAnsi="Times New Roman"/>
          <w:color w:val="000000"/>
          <w:sz w:val="26"/>
          <w:szCs w:val="26"/>
        </w:rPr>
      </w:pPr>
      <w:r w:rsidRPr="006B4296">
        <w:rPr>
          <w:rStyle w:val="fontstyle01"/>
          <w:rFonts w:ascii="Times New Roman" w:hAnsi="Times New Roman"/>
          <w:sz w:val="26"/>
          <w:szCs w:val="26"/>
        </w:rPr>
        <w:t>Fauci AS, Braunwald E, Isselbacher KJ, Wilson JD, Martin JB, Kasper DL, et al, editors. Harrison’s principles of internal medicine. 14th ed. New York: Mc Graw Hill, Health Professions Division; 1998.</w:t>
      </w:r>
      <w:r w:rsidRPr="006B4296">
        <w:rPr>
          <w:rFonts w:ascii="Times New Roman" w:hAnsi="Times New Roman"/>
          <w:color w:val="000000"/>
          <w:sz w:val="26"/>
          <w:szCs w:val="26"/>
        </w:rPr>
        <w:t xml:space="preserve"> </w:t>
      </w:r>
    </w:p>
    <w:p w14:paraId="0442C9E7" w14:textId="77777777" w:rsidR="000F29C0" w:rsidRPr="006B4296" w:rsidRDefault="000F29C0" w:rsidP="000F29C0">
      <w:pPr>
        <w:spacing w:after="0"/>
        <w:jc w:val="both"/>
        <w:rPr>
          <w:rFonts w:ascii="Times New Roman" w:hAnsi="Times New Roman"/>
          <w:sz w:val="26"/>
          <w:szCs w:val="26"/>
        </w:rPr>
      </w:pPr>
      <w:r w:rsidRPr="006B4296">
        <w:rPr>
          <w:rStyle w:val="fontstyle01"/>
          <w:rFonts w:ascii="Times New Roman" w:hAnsi="Times New Roman"/>
          <w:sz w:val="26"/>
          <w:szCs w:val="26"/>
        </w:rPr>
        <w:t>Mainfred B. Steger, Nguyễn Hải Bằng, dịch. Toàn cầu hóa. Hà Nội: Nhà xuất bản Tri thức; 2011. p.222.</w:t>
      </w:r>
      <w:r w:rsidRPr="006B4296">
        <w:rPr>
          <w:rFonts w:ascii="Times New Roman" w:hAnsi="Times New Roman"/>
          <w:sz w:val="26"/>
          <w:szCs w:val="26"/>
        </w:rPr>
        <w:t xml:space="preserve"> </w:t>
      </w:r>
    </w:p>
    <w:p w14:paraId="1148648F" w14:textId="77777777" w:rsidR="000F29C0" w:rsidRPr="006B4296" w:rsidRDefault="000F29C0" w:rsidP="000F29C0">
      <w:pPr>
        <w:spacing w:after="0"/>
        <w:jc w:val="both"/>
        <w:rPr>
          <w:rFonts w:ascii="Times New Roman" w:hAnsi="Times New Roman"/>
          <w:sz w:val="26"/>
          <w:szCs w:val="26"/>
        </w:rPr>
      </w:pPr>
      <w:r w:rsidRPr="006B4296">
        <w:rPr>
          <w:rFonts w:ascii="Times New Roman" w:hAnsi="Times New Roman"/>
          <w:b/>
          <w:bCs/>
          <w:iCs/>
          <w:sz w:val="26"/>
          <w:szCs w:val="26"/>
        </w:rPr>
        <w:t>- Tài liệu tham khảo được lấy từ bài báo khoa học được trình bày như sau:</w:t>
      </w:r>
      <w:r w:rsidRPr="006B4296">
        <w:rPr>
          <w:rFonts w:ascii="Times New Roman" w:hAnsi="Times New Roman"/>
          <w:sz w:val="26"/>
          <w:szCs w:val="26"/>
        </w:rPr>
        <w:t xml:space="preserve"> 1. Tên tác giả 2. Tên bài viết 3. Tên tạp chí 4. Năm 5. Tập/quyển/mục/phần 6. Số trang. Lưu ý: liệt kê tên tác giả tương tự dạng sách, nếu không có tên tác giả thì tên bài viết đứng đầu tiên.</w:t>
      </w:r>
    </w:p>
    <w:p w14:paraId="214679EC" w14:textId="77777777" w:rsidR="000F29C0" w:rsidRPr="006B4296" w:rsidRDefault="000F29C0" w:rsidP="000F29C0">
      <w:pPr>
        <w:spacing w:after="0"/>
        <w:jc w:val="both"/>
        <w:rPr>
          <w:rFonts w:ascii="Times New Roman" w:hAnsi="Times New Roman"/>
          <w:i/>
          <w:iCs/>
          <w:sz w:val="26"/>
          <w:szCs w:val="26"/>
        </w:rPr>
      </w:pPr>
      <w:r w:rsidRPr="006B4296">
        <w:rPr>
          <w:rFonts w:ascii="Times New Roman" w:hAnsi="Times New Roman"/>
          <w:i/>
          <w:iCs/>
          <w:sz w:val="26"/>
          <w:szCs w:val="26"/>
        </w:rPr>
        <w:t xml:space="preserve">Ví dụ: </w:t>
      </w:r>
    </w:p>
    <w:p w14:paraId="27C02083" w14:textId="77777777" w:rsidR="000F29C0" w:rsidRPr="006B4296" w:rsidRDefault="000F29C0" w:rsidP="000F29C0">
      <w:pPr>
        <w:spacing w:after="0"/>
        <w:jc w:val="both"/>
        <w:rPr>
          <w:rFonts w:ascii="Times New Roman" w:hAnsi="Times New Roman"/>
          <w:sz w:val="26"/>
          <w:szCs w:val="26"/>
        </w:rPr>
      </w:pPr>
      <w:r w:rsidRPr="006B4296">
        <w:rPr>
          <w:rFonts w:ascii="Times New Roman" w:hAnsi="Times New Roman"/>
          <w:sz w:val="26"/>
          <w:szCs w:val="26"/>
        </w:rPr>
        <w:t>Russell FD, Coppell AL, Davenport AP. In vitro enzymatic processing of radiolabbelled big ET-1 in human kidney as a food ingredient. Biochem Pharmacol 1998 Mar 1; 55(5):697- 701.</w:t>
      </w:r>
    </w:p>
    <w:p w14:paraId="10AC09E6" w14:textId="77777777" w:rsidR="000F29C0" w:rsidRPr="006B4296" w:rsidRDefault="000F29C0" w:rsidP="000F29C0">
      <w:pPr>
        <w:spacing w:after="0"/>
        <w:jc w:val="both"/>
        <w:rPr>
          <w:rFonts w:ascii="Times New Roman" w:hAnsi="Times New Roman"/>
          <w:sz w:val="26"/>
          <w:szCs w:val="26"/>
        </w:rPr>
      </w:pPr>
      <w:r w:rsidRPr="006B4296">
        <w:rPr>
          <w:rFonts w:ascii="Times New Roman" w:hAnsi="Times New Roman"/>
          <w:sz w:val="26"/>
          <w:szCs w:val="26"/>
        </w:rPr>
        <w:t>Đào Tấn Hồ. Khu hệ động vật Da gai vùng biển Khánh Hòa. Tạp chí khoa học và Công nghệ Biển 2002 (1): 1-11.</w:t>
      </w:r>
    </w:p>
    <w:p w14:paraId="33047AE5" w14:textId="77777777" w:rsidR="000F29C0" w:rsidRPr="006B4296" w:rsidRDefault="000F29C0" w:rsidP="000F29C0">
      <w:pPr>
        <w:spacing w:after="0"/>
        <w:jc w:val="both"/>
        <w:rPr>
          <w:rFonts w:ascii="Times New Roman" w:hAnsi="Times New Roman"/>
          <w:sz w:val="26"/>
          <w:szCs w:val="26"/>
        </w:rPr>
      </w:pPr>
      <w:r w:rsidRPr="006B4296">
        <w:rPr>
          <w:rFonts w:ascii="Times New Roman" w:hAnsi="Times New Roman"/>
          <w:b/>
          <w:bCs/>
          <w:iCs/>
          <w:sz w:val="26"/>
          <w:szCs w:val="26"/>
        </w:rPr>
        <w:t>- Tài liệu tham khảo được lấy từ báo cáo hội nghị khoa học được trình bày như sau:</w:t>
      </w:r>
      <w:r w:rsidRPr="006B4296">
        <w:rPr>
          <w:rFonts w:ascii="Times New Roman" w:hAnsi="Times New Roman"/>
          <w:sz w:val="26"/>
          <w:szCs w:val="26"/>
        </w:rPr>
        <w:t xml:space="preserve"> trích dẫn tương tự như 1 cuốn sách thêm các thông tin về hội nghị, và trích dẫn một công trình từ 1 hội nghị giống như trích dẫn 1 tác phẩm có nhiều tác giả khác nhau.</w:t>
      </w:r>
    </w:p>
    <w:p w14:paraId="4DEB81D3" w14:textId="77777777" w:rsidR="000F29C0" w:rsidRPr="006B4296" w:rsidRDefault="000F29C0" w:rsidP="000F29C0">
      <w:pPr>
        <w:spacing w:after="0"/>
        <w:ind w:left="567"/>
        <w:jc w:val="both"/>
        <w:rPr>
          <w:rFonts w:ascii="Times New Roman" w:hAnsi="Times New Roman"/>
          <w:i/>
          <w:iCs/>
          <w:sz w:val="26"/>
          <w:szCs w:val="26"/>
        </w:rPr>
      </w:pPr>
      <w:r w:rsidRPr="006B4296">
        <w:rPr>
          <w:rFonts w:ascii="Times New Roman" w:hAnsi="Times New Roman"/>
          <w:i/>
          <w:iCs/>
          <w:sz w:val="26"/>
          <w:szCs w:val="26"/>
        </w:rPr>
        <w:t>Ví dụ:</w:t>
      </w:r>
    </w:p>
    <w:p w14:paraId="5EE0654D" w14:textId="77777777" w:rsidR="000F29C0" w:rsidRPr="006B4296" w:rsidRDefault="000F29C0" w:rsidP="000F29C0">
      <w:pPr>
        <w:spacing w:after="0"/>
        <w:jc w:val="both"/>
        <w:rPr>
          <w:rFonts w:ascii="Times New Roman" w:hAnsi="Times New Roman"/>
          <w:i/>
          <w:iCs/>
          <w:sz w:val="26"/>
          <w:szCs w:val="26"/>
        </w:rPr>
      </w:pPr>
      <w:r w:rsidRPr="006B4296">
        <w:rPr>
          <w:rFonts w:ascii="Times New Roman" w:hAnsi="Times New Roman"/>
          <w:i/>
          <w:iCs/>
          <w:sz w:val="26"/>
          <w:szCs w:val="26"/>
        </w:rPr>
        <w:t>+ Giấy tờ từ 1 hội nghị:</w:t>
      </w:r>
    </w:p>
    <w:p w14:paraId="619B1928" w14:textId="77777777" w:rsidR="000F29C0" w:rsidRPr="006B4296" w:rsidRDefault="000F29C0" w:rsidP="000F29C0">
      <w:pPr>
        <w:spacing w:after="0"/>
        <w:jc w:val="both"/>
        <w:rPr>
          <w:rFonts w:ascii="Times New Roman" w:hAnsi="Times New Roman"/>
          <w:sz w:val="26"/>
          <w:szCs w:val="26"/>
        </w:rPr>
      </w:pPr>
      <w:r w:rsidRPr="006B4296">
        <w:rPr>
          <w:rFonts w:ascii="Times New Roman" w:hAnsi="Times New Roman"/>
          <w:sz w:val="26"/>
          <w:szCs w:val="26"/>
        </w:rPr>
        <w:lastRenderedPageBreak/>
        <w:t>Bengtsson S, Solheim BG. Enforcement of data protection, privacy and security in medical informatics. In: Lun KC, Degoulet P, Piemme TE, Reinhoff O, editors. MEDINFO 92. Proceedings of the 7</w:t>
      </w:r>
      <w:r w:rsidRPr="006B4296">
        <w:rPr>
          <w:rFonts w:ascii="Times New Roman" w:hAnsi="Times New Roman"/>
          <w:sz w:val="26"/>
          <w:szCs w:val="26"/>
          <w:vertAlign w:val="superscript"/>
        </w:rPr>
        <w:t>th</w:t>
      </w:r>
      <w:r w:rsidRPr="006B4296">
        <w:rPr>
          <w:rFonts w:ascii="Times New Roman" w:hAnsi="Times New Roman"/>
          <w:sz w:val="26"/>
          <w:szCs w:val="26"/>
        </w:rPr>
        <w:t xml:space="preserve"> World Congress on Medical Informatics; 1992 Sep 6-10; Geneva, Switzerland. Amsterdam: North-Holland; 1992. P. 1561-5.</w:t>
      </w:r>
    </w:p>
    <w:p w14:paraId="1620F9BC" w14:textId="77777777" w:rsidR="000F29C0" w:rsidRPr="006B4296" w:rsidRDefault="000F29C0" w:rsidP="000F29C0">
      <w:pPr>
        <w:spacing w:after="0"/>
        <w:jc w:val="both"/>
        <w:rPr>
          <w:rFonts w:ascii="Times New Roman" w:hAnsi="Times New Roman"/>
          <w:i/>
          <w:iCs/>
          <w:sz w:val="26"/>
          <w:szCs w:val="26"/>
        </w:rPr>
      </w:pPr>
      <w:r w:rsidRPr="006B4296">
        <w:rPr>
          <w:rFonts w:ascii="Times New Roman" w:hAnsi="Times New Roman"/>
          <w:i/>
          <w:iCs/>
          <w:sz w:val="26"/>
          <w:szCs w:val="26"/>
        </w:rPr>
        <w:t>+ Kỷ yếu hội nghị:</w:t>
      </w:r>
    </w:p>
    <w:p w14:paraId="0A1971D9" w14:textId="77777777" w:rsidR="000F29C0" w:rsidRPr="006B4296" w:rsidRDefault="000F29C0" w:rsidP="000F29C0">
      <w:pPr>
        <w:spacing w:after="0"/>
        <w:jc w:val="both"/>
        <w:rPr>
          <w:rFonts w:ascii="Times New Roman" w:hAnsi="Times New Roman"/>
          <w:sz w:val="26"/>
          <w:szCs w:val="26"/>
        </w:rPr>
      </w:pPr>
      <w:r w:rsidRPr="006B4296">
        <w:rPr>
          <w:rFonts w:ascii="Times New Roman" w:hAnsi="Times New Roman"/>
          <w:sz w:val="26"/>
          <w:szCs w:val="26"/>
        </w:rPr>
        <w:t>Kimura J, Shibasaki H, editors. Recent advances in clinical neurophysiology. Proceedings of the 10</w:t>
      </w:r>
      <w:r w:rsidRPr="006B4296">
        <w:rPr>
          <w:rFonts w:ascii="Times New Roman" w:hAnsi="Times New Roman"/>
          <w:sz w:val="26"/>
          <w:szCs w:val="26"/>
          <w:vertAlign w:val="superscript"/>
        </w:rPr>
        <w:t>th</w:t>
      </w:r>
      <w:r w:rsidRPr="006B4296">
        <w:rPr>
          <w:rFonts w:ascii="Times New Roman" w:hAnsi="Times New Roman"/>
          <w:sz w:val="26"/>
          <w:szCs w:val="26"/>
        </w:rPr>
        <w:t xml:space="preserve"> International Congress of EMG and Clinical Neurophysiology; 1995 Oct 15-19; Kyoto, Japan. Amsterdam: Elsevier; 1996.</w:t>
      </w:r>
    </w:p>
    <w:p w14:paraId="0D314F6D" w14:textId="77777777" w:rsidR="000F29C0" w:rsidRPr="006B4296" w:rsidRDefault="000F29C0" w:rsidP="000F29C0">
      <w:pPr>
        <w:spacing w:after="0"/>
        <w:jc w:val="both"/>
        <w:rPr>
          <w:rFonts w:ascii="Times New Roman" w:hAnsi="Times New Roman"/>
          <w:b/>
          <w:bCs/>
          <w:sz w:val="26"/>
          <w:szCs w:val="26"/>
        </w:rPr>
      </w:pPr>
      <w:r w:rsidRPr="006B4296">
        <w:rPr>
          <w:rFonts w:ascii="Times New Roman" w:hAnsi="Times New Roman"/>
          <w:b/>
          <w:bCs/>
          <w:sz w:val="26"/>
          <w:szCs w:val="26"/>
        </w:rPr>
        <w:t xml:space="preserve">- Tài liệu tham khảo được lấy từ luận văn, luận án được trình bày như sau: </w:t>
      </w:r>
    </w:p>
    <w:p w14:paraId="37C0C7EA" w14:textId="77777777" w:rsidR="000F29C0" w:rsidRPr="006B4296" w:rsidRDefault="000F29C0" w:rsidP="000F29C0">
      <w:pPr>
        <w:spacing w:after="0"/>
        <w:jc w:val="both"/>
        <w:rPr>
          <w:rFonts w:ascii="Times New Roman" w:hAnsi="Times New Roman"/>
          <w:sz w:val="26"/>
          <w:szCs w:val="26"/>
        </w:rPr>
      </w:pPr>
      <w:r w:rsidRPr="006B4296">
        <w:rPr>
          <w:rFonts w:ascii="Times New Roman" w:hAnsi="Times New Roman"/>
          <w:sz w:val="26"/>
          <w:szCs w:val="26"/>
        </w:rPr>
        <w:t>+ Bản giấy, bao gồm các thông tin: 1. Tác giả 2. Tên đề tài luận văn, luận án [loại luận văn, luận án] 3. Nơi xuất bản: Nhà xuất bản; 4. Năm.</w:t>
      </w:r>
    </w:p>
    <w:p w14:paraId="79C22223" w14:textId="77777777" w:rsidR="000F29C0" w:rsidRPr="006B4296" w:rsidRDefault="000F29C0" w:rsidP="000F29C0">
      <w:pPr>
        <w:spacing w:after="0"/>
        <w:jc w:val="both"/>
        <w:rPr>
          <w:rFonts w:ascii="Times New Roman" w:hAnsi="Times New Roman"/>
          <w:sz w:val="26"/>
          <w:szCs w:val="26"/>
        </w:rPr>
      </w:pPr>
      <w:r w:rsidRPr="006B4296">
        <w:rPr>
          <w:rFonts w:ascii="Times New Roman" w:hAnsi="Times New Roman"/>
          <w:sz w:val="26"/>
          <w:szCs w:val="26"/>
        </w:rPr>
        <w:t>+ Bản trực tuyến, bao gồm các thông tin: 1. Tác giả 2. Tên đề tài luận văn, luận án [loại luận văn, luận án trên internet] 3. Nơi xuất bản; 4. Năm [-ngày tháng năm ngày trích dẫn]; 5. Từ: Tên của cơ sở dữ liệu/ địa chỉ web.</w:t>
      </w:r>
    </w:p>
    <w:p w14:paraId="27A49985" w14:textId="77777777" w:rsidR="000F29C0" w:rsidRPr="006B4296" w:rsidRDefault="000F29C0" w:rsidP="000F29C0">
      <w:pPr>
        <w:spacing w:after="0"/>
        <w:ind w:left="567"/>
        <w:jc w:val="both"/>
        <w:rPr>
          <w:rFonts w:ascii="Times New Roman" w:hAnsi="Times New Roman"/>
          <w:i/>
          <w:iCs/>
          <w:sz w:val="26"/>
          <w:szCs w:val="26"/>
        </w:rPr>
      </w:pPr>
      <w:r w:rsidRPr="006B4296">
        <w:rPr>
          <w:rFonts w:ascii="Times New Roman" w:hAnsi="Times New Roman"/>
          <w:i/>
          <w:iCs/>
          <w:sz w:val="26"/>
          <w:szCs w:val="26"/>
        </w:rPr>
        <w:t>Ví dụ:</w:t>
      </w:r>
    </w:p>
    <w:p w14:paraId="70A24015" w14:textId="77777777" w:rsidR="000F29C0" w:rsidRPr="006B4296" w:rsidRDefault="000F29C0" w:rsidP="000F29C0">
      <w:pPr>
        <w:spacing w:after="0"/>
        <w:jc w:val="both"/>
        <w:rPr>
          <w:rFonts w:ascii="Times New Roman" w:hAnsi="Times New Roman"/>
          <w:sz w:val="26"/>
          <w:szCs w:val="26"/>
        </w:rPr>
      </w:pPr>
      <w:r w:rsidRPr="006B4296">
        <w:rPr>
          <w:rFonts w:ascii="Times New Roman" w:hAnsi="Times New Roman"/>
          <w:sz w:val="26"/>
          <w:szCs w:val="26"/>
        </w:rPr>
        <w:t>+ Kay JG. Intracellular cytokine tracfficking and phagocytosis in macrophages [PhD thesis]. St Lucia, Qld: University of Queensland; 2007.</w:t>
      </w:r>
    </w:p>
    <w:p w14:paraId="1B814B62" w14:textId="77777777" w:rsidR="000F29C0" w:rsidRPr="006B4296" w:rsidRDefault="000F29C0" w:rsidP="000F29C0">
      <w:pPr>
        <w:spacing w:after="0"/>
        <w:jc w:val="both"/>
        <w:rPr>
          <w:rFonts w:ascii="Times New Roman" w:hAnsi="Times New Roman"/>
          <w:sz w:val="26"/>
          <w:szCs w:val="26"/>
        </w:rPr>
      </w:pPr>
      <w:r w:rsidRPr="006B4296">
        <w:rPr>
          <w:rFonts w:ascii="Times New Roman" w:hAnsi="Times New Roman"/>
          <w:sz w:val="26"/>
          <w:szCs w:val="26"/>
        </w:rPr>
        <w:t xml:space="preserve"> + Pahl KM. Preventing anxiety and promoting social and emotional strength in early childhood: an investigation of aetiological risk factors [PhD thesis]. St Lucia, Qld: University of Queensland; 2009 [cited 2010 Mar 24]. Available from: University of Queensland Library E- Reserve</w:t>
      </w:r>
    </w:p>
    <w:p w14:paraId="4A35BBDA" w14:textId="77777777" w:rsidR="000F29C0" w:rsidRPr="006B4296" w:rsidRDefault="000F29C0" w:rsidP="000F29C0">
      <w:pPr>
        <w:spacing w:after="0"/>
        <w:jc w:val="both"/>
        <w:rPr>
          <w:rFonts w:ascii="Times New Roman" w:hAnsi="Times New Roman"/>
          <w:i/>
          <w:sz w:val="26"/>
          <w:szCs w:val="26"/>
        </w:rPr>
      </w:pPr>
      <w:r w:rsidRPr="006B4296">
        <w:rPr>
          <w:rFonts w:ascii="Times New Roman" w:hAnsi="Times New Roman"/>
          <w:b/>
          <w:bCs/>
          <w:iCs/>
          <w:sz w:val="26"/>
          <w:szCs w:val="26"/>
        </w:rPr>
        <w:t>- Tài liệu tham khảo được lấy từ báo được trình bày như sau</w:t>
      </w:r>
      <w:r w:rsidRPr="006B4296">
        <w:rPr>
          <w:rFonts w:ascii="Times New Roman" w:hAnsi="Times New Roman"/>
          <w:i/>
          <w:sz w:val="26"/>
          <w:szCs w:val="26"/>
        </w:rPr>
        <w:t>:</w:t>
      </w:r>
    </w:p>
    <w:p w14:paraId="0A747E74" w14:textId="77777777" w:rsidR="000F29C0" w:rsidRPr="006B4296" w:rsidRDefault="000F29C0" w:rsidP="000F29C0">
      <w:pPr>
        <w:spacing w:after="0"/>
        <w:jc w:val="both"/>
        <w:rPr>
          <w:rFonts w:ascii="Times New Roman" w:hAnsi="Times New Roman"/>
          <w:sz w:val="26"/>
          <w:szCs w:val="26"/>
        </w:rPr>
      </w:pPr>
      <w:r w:rsidRPr="006B4296">
        <w:rPr>
          <w:rFonts w:ascii="Times New Roman" w:hAnsi="Times New Roman"/>
          <w:sz w:val="26"/>
          <w:szCs w:val="26"/>
        </w:rPr>
        <w:t>1. Tác giả 2. Tên bài báo 3. Tên của tờ báo 4. Ngày xuất bản 5. Phần nếu áp dụng (viết tắt là Sect): 6. Số trang 7. Số cột trong ngoặc đơn (viết tắt là col.). Các chi tiết có thể thay đổi tùy thuộc vào cách bố trí của từng tờ báo</w:t>
      </w:r>
    </w:p>
    <w:p w14:paraId="3223DCF7" w14:textId="77777777" w:rsidR="000F29C0" w:rsidRPr="006B4296" w:rsidRDefault="000F29C0" w:rsidP="000F29C0">
      <w:pPr>
        <w:spacing w:after="0"/>
        <w:jc w:val="both"/>
        <w:rPr>
          <w:rFonts w:ascii="Times New Roman" w:hAnsi="Times New Roman"/>
          <w:sz w:val="26"/>
          <w:szCs w:val="26"/>
        </w:rPr>
      </w:pPr>
      <w:r w:rsidRPr="006B4296">
        <w:rPr>
          <w:rFonts w:ascii="Times New Roman" w:hAnsi="Times New Roman"/>
          <w:i/>
          <w:iCs/>
          <w:sz w:val="26"/>
          <w:szCs w:val="26"/>
        </w:rPr>
        <w:t>Ví dụ:</w:t>
      </w:r>
      <w:r w:rsidRPr="006B4296">
        <w:rPr>
          <w:rFonts w:ascii="Times New Roman" w:hAnsi="Times New Roman"/>
          <w:sz w:val="26"/>
          <w:szCs w:val="26"/>
        </w:rPr>
        <w:t xml:space="preserve"> </w:t>
      </w:r>
    </w:p>
    <w:p w14:paraId="24E0CBBF" w14:textId="77777777" w:rsidR="000F29C0" w:rsidRPr="006B4296" w:rsidRDefault="000F29C0" w:rsidP="000F29C0">
      <w:pPr>
        <w:spacing w:after="0"/>
        <w:jc w:val="both"/>
        <w:rPr>
          <w:rFonts w:ascii="Times New Roman" w:hAnsi="Times New Roman"/>
          <w:sz w:val="26"/>
          <w:szCs w:val="26"/>
        </w:rPr>
      </w:pPr>
      <w:r w:rsidRPr="006B4296">
        <w:rPr>
          <w:rFonts w:ascii="Times New Roman" w:hAnsi="Times New Roman"/>
          <w:sz w:val="26"/>
          <w:szCs w:val="26"/>
        </w:rPr>
        <w:t>Lee G. Hospitalizations tied to ozone pollution: study estimates 50,000 admissions annually. The Washington Post 1996 Jun 21;</w:t>
      </w:r>
      <w:r>
        <w:rPr>
          <w:rFonts w:ascii="Times New Roman" w:hAnsi="Times New Roman"/>
          <w:sz w:val="26"/>
          <w:szCs w:val="26"/>
        </w:rPr>
        <w:t xml:space="preserve"> </w:t>
      </w:r>
      <w:r w:rsidRPr="006B4296">
        <w:rPr>
          <w:rFonts w:ascii="Times New Roman" w:hAnsi="Times New Roman"/>
          <w:sz w:val="26"/>
          <w:szCs w:val="26"/>
        </w:rPr>
        <w:t>Sect. A:3 (col. 5)</w:t>
      </w:r>
    </w:p>
    <w:p w14:paraId="5EF513F5" w14:textId="77777777" w:rsidR="000F29C0" w:rsidRPr="006B4296" w:rsidRDefault="000F29C0" w:rsidP="000F29C0">
      <w:pPr>
        <w:spacing w:after="0"/>
        <w:jc w:val="both"/>
        <w:rPr>
          <w:rFonts w:ascii="Times New Roman" w:hAnsi="Times New Roman"/>
          <w:sz w:val="26"/>
          <w:szCs w:val="26"/>
        </w:rPr>
      </w:pPr>
      <w:r w:rsidRPr="006B4296">
        <w:rPr>
          <w:rFonts w:ascii="Times New Roman" w:hAnsi="Times New Roman"/>
          <w:b/>
          <w:bCs/>
          <w:iCs/>
          <w:sz w:val="26"/>
          <w:szCs w:val="26"/>
        </w:rPr>
        <w:t>- Tài liệu tham khảo được lấy từ bài trên phương tiện truyền thông được trình bày như sau</w:t>
      </w:r>
      <w:r w:rsidRPr="006B4296">
        <w:rPr>
          <w:rFonts w:ascii="Times New Roman" w:hAnsi="Times New Roman"/>
          <w:i/>
          <w:sz w:val="26"/>
          <w:szCs w:val="26"/>
        </w:rPr>
        <w:t>:</w:t>
      </w:r>
      <w:r w:rsidRPr="006B4296">
        <w:rPr>
          <w:rFonts w:ascii="Times New Roman" w:hAnsi="Times New Roman"/>
          <w:sz w:val="26"/>
          <w:szCs w:val="26"/>
        </w:rPr>
        <w:t xml:space="preserve"> trích dẫn tương tự như 1 cuốn sách, với các hình thức của tin tức được đặt trong dấu ngoặc đơn sau tiêu đề ngày phát sóng</w:t>
      </w:r>
    </w:p>
    <w:p w14:paraId="7B0B9955" w14:textId="77777777" w:rsidR="000F29C0" w:rsidRPr="006B4296" w:rsidRDefault="000F29C0" w:rsidP="000F29C0">
      <w:pPr>
        <w:spacing w:after="0"/>
        <w:jc w:val="both"/>
        <w:rPr>
          <w:rFonts w:ascii="Times New Roman" w:hAnsi="Times New Roman"/>
          <w:i/>
          <w:iCs/>
          <w:sz w:val="26"/>
          <w:szCs w:val="26"/>
        </w:rPr>
      </w:pPr>
      <w:r w:rsidRPr="006B4296">
        <w:rPr>
          <w:rFonts w:ascii="Times New Roman" w:hAnsi="Times New Roman"/>
          <w:i/>
          <w:iCs/>
          <w:sz w:val="26"/>
          <w:szCs w:val="26"/>
        </w:rPr>
        <w:t xml:space="preserve">Ví dụ: </w:t>
      </w:r>
    </w:p>
    <w:p w14:paraId="07065156" w14:textId="77777777" w:rsidR="000F29C0" w:rsidRPr="006B4296" w:rsidRDefault="000F29C0" w:rsidP="000F29C0">
      <w:pPr>
        <w:spacing w:after="0"/>
        <w:jc w:val="both"/>
        <w:rPr>
          <w:rFonts w:ascii="Times New Roman" w:hAnsi="Times New Roman"/>
          <w:sz w:val="26"/>
          <w:szCs w:val="26"/>
        </w:rPr>
      </w:pPr>
      <w:r w:rsidRPr="006B4296">
        <w:rPr>
          <w:rFonts w:ascii="Times New Roman" w:hAnsi="Times New Roman"/>
          <w:sz w:val="26"/>
          <w:szCs w:val="26"/>
        </w:rPr>
        <w:t>Get the facts (and get them organised) [videocassette]. Williamstown (Vic): Appleseed Productions; 1990.</w:t>
      </w:r>
    </w:p>
    <w:p w14:paraId="186B02AC" w14:textId="77777777" w:rsidR="000F29C0" w:rsidRPr="006B4296" w:rsidRDefault="000F29C0" w:rsidP="000F29C0">
      <w:pPr>
        <w:spacing w:after="0"/>
        <w:jc w:val="both"/>
        <w:rPr>
          <w:rFonts w:ascii="Times New Roman" w:hAnsi="Times New Roman"/>
          <w:b/>
          <w:bCs/>
          <w:iCs/>
          <w:sz w:val="26"/>
          <w:szCs w:val="26"/>
        </w:rPr>
      </w:pPr>
      <w:r w:rsidRPr="006B4296">
        <w:rPr>
          <w:rFonts w:ascii="Times New Roman" w:hAnsi="Times New Roman"/>
          <w:b/>
          <w:bCs/>
          <w:iCs/>
          <w:sz w:val="26"/>
          <w:szCs w:val="26"/>
        </w:rPr>
        <w:t xml:space="preserve">- Tài liệu tham khảo được lấy từ Website và các nguồn khác được trình bày như sau: </w:t>
      </w:r>
    </w:p>
    <w:p w14:paraId="5C523D53" w14:textId="77777777" w:rsidR="000F29C0" w:rsidRPr="006B4296" w:rsidRDefault="000F29C0" w:rsidP="000F29C0">
      <w:pPr>
        <w:spacing w:after="0"/>
        <w:jc w:val="both"/>
        <w:rPr>
          <w:rFonts w:ascii="Times New Roman" w:hAnsi="Times New Roman"/>
          <w:sz w:val="26"/>
          <w:szCs w:val="26"/>
        </w:rPr>
      </w:pPr>
      <w:r w:rsidRPr="006B4296">
        <w:rPr>
          <w:rFonts w:ascii="Times New Roman" w:hAnsi="Times New Roman"/>
          <w:sz w:val="26"/>
          <w:szCs w:val="26"/>
        </w:rPr>
        <w:t xml:space="preserve">+ Từ tạp chí điện tử: trích dẫn tương tự như tạp chí in, nhưng chú ý đến ngày/tháng, số lượng trang và tên tạp chí. Bao gồm 1. Tên tác giả nếu có 2. Tên bài báo 3. Tên tạp chí [serial online] 4. Năm xuất bản (tháng nếu có) [trích dẫn năm, viết tắt tháng trong ngoặc </w:t>
      </w:r>
      <w:r w:rsidRPr="006B4296">
        <w:rPr>
          <w:rFonts w:ascii="Times New Roman" w:hAnsi="Times New Roman"/>
          <w:sz w:val="26"/>
          <w:szCs w:val="26"/>
        </w:rPr>
        <w:lastRenderedPageBreak/>
        <w:t>vuông]; 5. Số tập 6. Số lần xuất bản đặt trong ngoặc đơn; 7. Số trang hoặc số màn hình đặt trong ngoặc vuông. Available from (Nguồn từ) URL: URL của tạp chí.</w:t>
      </w:r>
    </w:p>
    <w:p w14:paraId="5A0785DF" w14:textId="77777777" w:rsidR="000F29C0" w:rsidRPr="006B4296" w:rsidRDefault="000F29C0" w:rsidP="000F29C0">
      <w:pPr>
        <w:spacing w:after="0"/>
        <w:jc w:val="both"/>
        <w:rPr>
          <w:rFonts w:ascii="Times New Roman" w:hAnsi="Times New Roman"/>
          <w:sz w:val="26"/>
          <w:szCs w:val="26"/>
        </w:rPr>
      </w:pPr>
      <w:r w:rsidRPr="006B4296">
        <w:rPr>
          <w:rFonts w:ascii="Times New Roman" w:hAnsi="Times New Roman"/>
          <w:sz w:val="26"/>
          <w:szCs w:val="26"/>
        </w:rPr>
        <w:t xml:space="preserve">Ví dụ: </w:t>
      </w:r>
    </w:p>
    <w:p w14:paraId="6DA7AB5A" w14:textId="77777777" w:rsidR="000F29C0" w:rsidRPr="006B4296" w:rsidRDefault="000F29C0" w:rsidP="000F29C0">
      <w:pPr>
        <w:spacing w:after="0"/>
        <w:jc w:val="both"/>
        <w:rPr>
          <w:rFonts w:ascii="Times New Roman" w:hAnsi="Times New Roman"/>
          <w:sz w:val="26"/>
          <w:szCs w:val="26"/>
        </w:rPr>
      </w:pPr>
      <w:r w:rsidRPr="006B4296">
        <w:rPr>
          <w:rFonts w:ascii="Times New Roman" w:hAnsi="Times New Roman"/>
          <w:sz w:val="26"/>
          <w:szCs w:val="26"/>
        </w:rPr>
        <w:t>Morse SS. Factors in the emergence of infectious disease. Emerg Infect Dis [serial online] 1995 Jan-Mar [cited 1999 Dec 25]; 1(1</w:t>
      </w:r>
      <w:proofErr w:type="gramStart"/>
      <w:r w:rsidRPr="006B4296">
        <w:rPr>
          <w:rFonts w:ascii="Times New Roman" w:hAnsi="Times New Roman"/>
          <w:sz w:val="26"/>
          <w:szCs w:val="26"/>
        </w:rPr>
        <w:t>):[</w:t>
      </w:r>
      <w:proofErr w:type="gramEnd"/>
      <w:r w:rsidRPr="006B4296">
        <w:rPr>
          <w:rFonts w:ascii="Times New Roman" w:hAnsi="Times New Roman"/>
          <w:sz w:val="26"/>
          <w:szCs w:val="26"/>
        </w:rPr>
        <w:t xml:space="preserve">24 screens]. Available from:URL: </w:t>
      </w:r>
      <w:r w:rsidRPr="006B4296">
        <w:rPr>
          <w:rFonts w:ascii="Times New Roman" w:hAnsi="Times New Roman"/>
          <w:sz w:val="26"/>
          <w:szCs w:val="26"/>
          <w:u w:val="single"/>
        </w:rPr>
        <w:t>http://www/cdc/gov/ncidoc/EID/eid.htm</w:t>
      </w:r>
      <w:r w:rsidRPr="006B4296">
        <w:rPr>
          <w:rFonts w:ascii="Times New Roman" w:hAnsi="Times New Roman"/>
          <w:sz w:val="26"/>
          <w:szCs w:val="26"/>
        </w:rPr>
        <w:t>.</w:t>
      </w:r>
    </w:p>
    <w:p w14:paraId="546598C0" w14:textId="77777777" w:rsidR="000F29C0" w:rsidRPr="006B4296" w:rsidRDefault="000F29C0" w:rsidP="000F29C0">
      <w:pPr>
        <w:spacing w:after="0"/>
        <w:jc w:val="both"/>
        <w:rPr>
          <w:rFonts w:ascii="Times New Roman" w:hAnsi="Times New Roman"/>
          <w:sz w:val="26"/>
          <w:szCs w:val="26"/>
        </w:rPr>
      </w:pPr>
      <w:r w:rsidRPr="006B4296">
        <w:rPr>
          <w:rFonts w:ascii="Times New Roman" w:hAnsi="Times New Roman"/>
          <w:sz w:val="26"/>
          <w:szCs w:val="26"/>
        </w:rPr>
        <w:t>+ Từ website: 1. Tác giả 2. Tên bài viết. [Online]. 3. Năm xuất bản [định dạng năm tháng viết tắt ngày]; 4. Số màn hình hoặc trang trong ngoặc vuông. Available from (Nguồn từ) URL: địa chỉ trang web được gạch chân</w:t>
      </w:r>
    </w:p>
    <w:p w14:paraId="58A1DDBB" w14:textId="77777777" w:rsidR="000F29C0" w:rsidRPr="006B4296" w:rsidRDefault="000F29C0" w:rsidP="000F29C0">
      <w:pPr>
        <w:spacing w:after="0"/>
        <w:jc w:val="both"/>
        <w:rPr>
          <w:rFonts w:ascii="Times New Roman" w:hAnsi="Times New Roman"/>
          <w:i/>
          <w:iCs/>
          <w:sz w:val="26"/>
          <w:szCs w:val="26"/>
        </w:rPr>
      </w:pPr>
      <w:r w:rsidRPr="006B4296">
        <w:rPr>
          <w:rFonts w:ascii="Times New Roman" w:hAnsi="Times New Roman"/>
          <w:i/>
          <w:iCs/>
          <w:sz w:val="26"/>
          <w:szCs w:val="26"/>
        </w:rPr>
        <w:t xml:space="preserve">Ví dụ: </w:t>
      </w:r>
    </w:p>
    <w:p w14:paraId="54C442EC" w14:textId="77777777" w:rsidR="000F29C0" w:rsidRPr="006B4296" w:rsidRDefault="000F29C0" w:rsidP="000F29C0">
      <w:pPr>
        <w:spacing w:after="0"/>
        <w:jc w:val="both"/>
        <w:rPr>
          <w:rFonts w:ascii="Times New Roman" w:hAnsi="Times New Roman"/>
          <w:sz w:val="26"/>
          <w:szCs w:val="26"/>
        </w:rPr>
      </w:pPr>
      <w:r w:rsidRPr="006B4296">
        <w:rPr>
          <w:rFonts w:ascii="Times New Roman" w:hAnsi="Times New Roman"/>
          <w:sz w:val="26"/>
          <w:szCs w:val="26"/>
        </w:rPr>
        <w:t>Royal College of General Practitioners. The primary health care team. [Online]. 1998 [cited 1999 Aug 22</w:t>
      </w:r>
      <w:proofErr w:type="gramStart"/>
      <w:r w:rsidRPr="006B4296">
        <w:rPr>
          <w:rFonts w:ascii="Times New Roman" w:hAnsi="Times New Roman"/>
          <w:sz w:val="26"/>
          <w:szCs w:val="26"/>
        </w:rPr>
        <w:t>];[</w:t>
      </w:r>
      <w:proofErr w:type="gramEnd"/>
      <w:r w:rsidRPr="006B4296">
        <w:rPr>
          <w:rFonts w:ascii="Times New Roman" w:hAnsi="Times New Roman"/>
          <w:sz w:val="26"/>
          <w:szCs w:val="26"/>
        </w:rPr>
        <w:t xml:space="preserve">10 screens]. Available from: URL: </w:t>
      </w:r>
      <w:r w:rsidRPr="006B4296">
        <w:rPr>
          <w:rFonts w:ascii="Times New Roman" w:hAnsi="Times New Roman"/>
          <w:sz w:val="26"/>
          <w:szCs w:val="26"/>
          <w:u w:val="single"/>
        </w:rPr>
        <w:t>http/www.regp.org.uk/informat/publicat/ref0021.htm.</w:t>
      </w:r>
    </w:p>
    <w:p w14:paraId="457007FE" w14:textId="77777777" w:rsidR="00223472" w:rsidRDefault="00223472"/>
    <w:sectPr w:rsidR="00223472" w:rsidSect="000F29C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IDFont+F1">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C0"/>
    <w:rsid w:val="000F29C0"/>
    <w:rsid w:val="00223472"/>
    <w:rsid w:val="00345687"/>
    <w:rsid w:val="00554B47"/>
    <w:rsid w:val="005F2D8A"/>
    <w:rsid w:val="00891A5A"/>
    <w:rsid w:val="009F5527"/>
    <w:rsid w:val="00B63EFC"/>
    <w:rsid w:val="00FF5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58AAA"/>
  <w15:chartTrackingRefBased/>
  <w15:docId w15:val="{7433AF9A-A3C9-4F91-8950-B87D6E79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9C0"/>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0F29C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F29C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F29C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F29C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0F29C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0F29C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0F29C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0F29C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0F29C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9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29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29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29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29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2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9C0"/>
    <w:rPr>
      <w:rFonts w:eastAsiaTheme="majorEastAsia" w:cstheme="majorBidi"/>
      <w:color w:val="272727" w:themeColor="text1" w:themeTint="D8"/>
    </w:rPr>
  </w:style>
  <w:style w:type="paragraph" w:styleId="Title">
    <w:name w:val="Title"/>
    <w:basedOn w:val="Normal"/>
    <w:next w:val="Normal"/>
    <w:link w:val="TitleChar"/>
    <w:uiPriority w:val="10"/>
    <w:qFormat/>
    <w:rsid w:val="000F29C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F2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9C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F2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9C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0F29C0"/>
    <w:rPr>
      <w:i/>
      <w:iCs/>
      <w:color w:val="404040" w:themeColor="text1" w:themeTint="BF"/>
    </w:rPr>
  </w:style>
  <w:style w:type="paragraph" w:styleId="ListParagraph">
    <w:name w:val="List Paragraph"/>
    <w:basedOn w:val="Normal"/>
    <w:uiPriority w:val="34"/>
    <w:qFormat/>
    <w:rsid w:val="000F29C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0F29C0"/>
    <w:rPr>
      <w:i/>
      <w:iCs/>
      <w:color w:val="2F5496" w:themeColor="accent1" w:themeShade="BF"/>
    </w:rPr>
  </w:style>
  <w:style w:type="paragraph" w:styleId="IntenseQuote">
    <w:name w:val="Intense Quote"/>
    <w:basedOn w:val="Normal"/>
    <w:next w:val="Normal"/>
    <w:link w:val="IntenseQuoteChar"/>
    <w:uiPriority w:val="30"/>
    <w:qFormat/>
    <w:rsid w:val="000F29C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0F29C0"/>
    <w:rPr>
      <w:i/>
      <w:iCs/>
      <w:color w:val="2F5496" w:themeColor="accent1" w:themeShade="BF"/>
    </w:rPr>
  </w:style>
  <w:style w:type="character" w:styleId="IntenseReference">
    <w:name w:val="Intense Reference"/>
    <w:basedOn w:val="DefaultParagraphFont"/>
    <w:uiPriority w:val="32"/>
    <w:qFormat/>
    <w:rsid w:val="000F29C0"/>
    <w:rPr>
      <w:b/>
      <w:bCs/>
      <w:smallCaps/>
      <w:color w:val="2F5496" w:themeColor="accent1" w:themeShade="BF"/>
      <w:spacing w:val="5"/>
    </w:rPr>
  </w:style>
  <w:style w:type="character" w:customStyle="1" w:styleId="fontstyle01">
    <w:name w:val="fontstyle01"/>
    <w:basedOn w:val="DefaultParagraphFont"/>
    <w:rsid w:val="000F29C0"/>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1131</Words>
  <Characters>4084</Characters>
  <Application>Microsoft Office Word</Application>
  <DocSecurity>0</DocSecurity>
  <Lines>272</Lines>
  <Paragraphs>127</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2026-01-09T03:29:00Z</dcterms:created>
  <dcterms:modified xsi:type="dcterms:W3CDTF">2026-01-09T03:31:00Z</dcterms:modified>
</cp:coreProperties>
</file>