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F1F59" w14:textId="77777777" w:rsidR="004B255E" w:rsidRPr="0039092B" w:rsidRDefault="004B255E" w:rsidP="00E61951">
      <w:pPr>
        <w:spacing w:line="19" w:lineRule="atLeast"/>
        <w:ind w:firstLine="0"/>
        <w:rPr>
          <w:rFonts w:eastAsia="Calibri" w:cs="Times New Roman"/>
          <w:b/>
          <w:color w:val="000000"/>
        </w:rPr>
      </w:pPr>
    </w:p>
    <w:p w14:paraId="1E5396EF" w14:textId="23692282" w:rsidR="004B255E" w:rsidRPr="0039092B" w:rsidRDefault="00336E51" w:rsidP="00E61951">
      <w:pPr>
        <w:tabs>
          <w:tab w:val="center" w:pos="3104"/>
        </w:tabs>
        <w:spacing w:line="19" w:lineRule="atLeast"/>
        <w:ind w:firstLine="0"/>
        <w:jc w:val="center"/>
        <w:rPr>
          <w:rFonts w:eastAsia="Calibri" w:cs="Times New Roman"/>
          <w:b/>
          <w:color w:val="000000"/>
        </w:rPr>
      </w:pPr>
      <w:r w:rsidRPr="00336E51">
        <w:rPr>
          <w:rFonts w:eastAsia="Calibri" w:cs="Times New Roman"/>
          <w:b/>
          <w:bCs/>
          <w:color w:val="000000"/>
        </w:rPr>
        <w:t>HUE UNIVERSITY</w:t>
      </w:r>
      <w:r w:rsidRPr="00336E51">
        <w:rPr>
          <w:rFonts w:eastAsia="Calibri" w:cs="Times New Roman"/>
          <w:b/>
          <w:color w:val="000000"/>
        </w:rPr>
        <w:br/>
      </w:r>
      <w:r w:rsidRPr="00336E51">
        <w:rPr>
          <w:rFonts w:eastAsia="Calibri" w:cs="Times New Roman"/>
          <w:b/>
          <w:bCs/>
          <w:color w:val="000000"/>
        </w:rPr>
        <w:t>UNIVERSITY OF MEDICINE AND PHARMACY</w:t>
      </w:r>
    </w:p>
    <w:p w14:paraId="07D215DC"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219D53E5"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668CDBBE" w14:textId="77777777" w:rsidR="00336E51" w:rsidRPr="00BA071B" w:rsidRDefault="00336E51" w:rsidP="00E61951">
      <w:pPr>
        <w:tabs>
          <w:tab w:val="center" w:pos="3104"/>
        </w:tabs>
        <w:spacing w:line="19" w:lineRule="atLeast"/>
        <w:ind w:firstLine="0"/>
        <w:jc w:val="center"/>
        <w:rPr>
          <w:rFonts w:eastAsia="Calibri" w:cs="Times New Roman"/>
          <w:b/>
          <w:color w:val="000000"/>
          <w:lang w:val="vi-VN"/>
        </w:rPr>
      </w:pPr>
      <w:r>
        <w:rPr>
          <w:rFonts w:eastAsia="Calibri" w:cs="Times New Roman"/>
          <w:b/>
          <w:color w:val="000000"/>
        </w:rPr>
        <w:t>KIEU</w:t>
      </w:r>
      <w:r>
        <w:rPr>
          <w:rFonts w:eastAsia="Calibri" w:cs="Times New Roman"/>
          <w:b/>
          <w:color w:val="000000"/>
          <w:lang w:val="vi-VN"/>
        </w:rPr>
        <w:t xml:space="preserve"> NGOC DUNG</w:t>
      </w:r>
    </w:p>
    <w:p w14:paraId="2BA829CC" w14:textId="18C8B322" w:rsidR="004B255E" w:rsidRPr="0039092B" w:rsidRDefault="004B255E" w:rsidP="00E61951">
      <w:pPr>
        <w:tabs>
          <w:tab w:val="center" w:pos="3104"/>
        </w:tabs>
        <w:spacing w:line="19" w:lineRule="atLeast"/>
        <w:ind w:firstLine="0"/>
        <w:jc w:val="center"/>
        <w:rPr>
          <w:rFonts w:eastAsia="Calibri" w:cs="Times New Roman"/>
          <w:b/>
          <w:color w:val="000000"/>
        </w:rPr>
      </w:pPr>
    </w:p>
    <w:p w14:paraId="6D583406" w14:textId="77777777" w:rsidR="004B255E" w:rsidRPr="0039092B" w:rsidRDefault="004B255E" w:rsidP="00E61951">
      <w:pPr>
        <w:tabs>
          <w:tab w:val="center" w:pos="3104"/>
        </w:tabs>
        <w:spacing w:line="19" w:lineRule="atLeast"/>
        <w:ind w:firstLine="0"/>
        <w:jc w:val="center"/>
        <w:rPr>
          <w:rFonts w:eastAsia="Calibri" w:cs="Times New Roman"/>
          <w:b/>
          <w:color w:val="000000"/>
          <w:lang w:val="en-GB"/>
        </w:rPr>
      </w:pPr>
    </w:p>
    <w:p w14:paraId="6BD0BDDE" w14:textId="77777777" w:rsidR="004B255E" w:rsidRPr="0039092B" w:rsidRDefault="004B255E" w:rsidP="00E61951">
      <w:pPr>
        <w:tabs>
          <w:tab w:val="center" w:pos="3104"/>
        </w:tabs>
        <w:spacing w:line="19" w:lineRule="atLeast"/>
        <w:ind w:firstLine="0"/>
        <w:jc w:val="center"/>
        <w:rPr>
          <w:rFonts w:eastAsia="Calibri" w:cs="Times New Roman"/>
          <w:b/>
          <w:color w:val="000000"/>
          <w:lang w:val="en-GB"/>
        </w:rPr>
      </w:pPr>
    </w:p>
    <w:p w14:paraId="4210D8DF" w14:textId="77777777" w:rsidR="004B255E" w:rsidRPr="0039092B" w:rsidRDefault="004B255E" w:rsidP="00E61951">
      <w:pPr>
        <w:tabs>
          <w:tab w:val="center" w:pos="3104"/>
        </w:tabs>
        <w:spacing w:line="19" w:lineRule="atLeast"/>
        <w:ind w:firstLine="0"/>
        <w:jc w:val="center"/>
        <w:rPr>
          <w:rFonts w:eastAsia="Calibri" w:cs="Times New Roman"/>
          <w:b/>
          <w:color w:val="000000"/>
          <w:lang w:val="en-GB"/>
        </w:rPr>
      </w:pPr>
    </w:p>
    <w:p w14:paraId="1B5CBA28" w14:textId="77777777" w:rsidR="004B255E" w:rsidRPr="0039092B" w:rsidRDefault="004B255E" w:rsidP="00E61951">
      <w:pPr>
        <w:tabs>
          <w:tab w:val="center" w:pos="3104"/>
        </w:tabs>
        <w:spacing w:line="19" w:lineRule="atLeast"/>
        <w:ind w:firstLine="0"/>
        <w:jc w:val="center"/>
        <w:rPr>
          <w:rFonts w:eastAsia="Calibri" w:cs="Times New Roman"/>
          <w:b/>
          <w:color w:val="000000"/>
          <w:lang w:val="en-GB"/>
        </w:rPr>
      </w:pPr>
    </w:p>
    <w:p w14:paraId="4F5E4D86" w14:textId="77777777" w:rsidR="004B255E" w:rsidRPr="0039092B" w:rsidRDefault="004B255E" w:rsidP="00E61951">
      <w:pPr>
        <w:tabs>
          <w:tab w:val="center" w:pos="3104"/>
        </w:tabs>
        <w:spacing w:line="19" w:lineRule="atLeast"/>
        <w:ind w:firstLine="0"/>
        <w:jc w:val="center"/>
        <w:rPr>
          <w:rFonts w:eastAsia="Calibri" w:cs="Times New Roman"/>
          <w:b/>
          <w:color w:val="000000"/>
          <w:lang w:val="en-GB"/>
        </w:rPr>
      </w:pPr>
    </w:p>
    <w:p w14:paraId="6FD0E1F9" w14:textId="77777777" w:rsidR="004B255E" w:rsidRPr="0039092B" w:rsidRDefault="004B255E" w:rsidP="00E61951">
      <w:pPr>
        <w:tabs>
          <w:tab w:val="center" w:pos="3104"/>
        </w:tabs>
        <w:spacing w:line="19" w:lineRule="atLeast"/>
        <w:ind w:firstLine="0"/>
        <w:jc w:val="center"/>
        <w:rPr>
          <w:rFonts w:eastAsia="Calibri" w:cs="Times New Roman"/>
          <w:b/>
          <w:color w:val="000000"/>
          <w:lang w:val="en-GB"/>
        </w:rPr>
      </w:pPr>
    </w:p>
    <w:p w14:paraId="57853FF7" w14:textId="77777777" w:rsidR="00336E51" w:rsidRDefault="00336E51" w:rsidP="00E61951">
      <w:pPr>
        <w:tabs>
          <w:tab w:val="center" w:pos="3104"/>
        </w:tabs>
        <w:spacing w:line="19" w:lineRule="atLeast"/>
        <w:ind w:firstLine="0"/>
        <w:jc w:val="center"/>
        <w:rPr>
          <w:rFonts w:eastAsia="Calibri" w:cs="Times New Roman"/>
          <w:b/>
          <w:color w:val="000000"/>
          <w:lang w:val="vi-VN"/>
        </w:rPr>
      </w:pPr>
      <w:r w:rsidRPr="00BA071B">
        <w:rPr>
          <w:rFonts w:eastAsia="Calibri" w:cs="Times New Roman"/>
          <w:b/>
          <w:color w:val="000000"/>
        </w:rPr>
        <w:t xml:space="preserve">OPTIMIZATION OF ATRIOVENTRICULAR CONDUCTION INTERVAL USING ECHOCARDIOGRAPHIC DOPPLER AND CARDIAC CATHETERIZATION IN PATIENTS WITH ATRIOVENTRICULAR BLOCK </w:t>
      </w:r>
    </w:p>
    <w:p w14:paraId="3B79F48F" w14:textId="6B478113" w:rsidR="004B255E" w:rsidRPr="0039092B" w:rsidRDefault="00336E51" w:rsidP="00E61951">
      <w:pPr>
        <w:tabs>
          <w:tab w:val="center" w:pos="3104"/>
        </w:tabs>
        <w:spacing w:line="19" w:lineRule="atLeast"/>
        <w:ind w:firstLine="0"/>
        <w:jc w:val="center"/>
        <w:rPr>
          <w:rFonts w:eastAsia="Calibri" w:cs="Times New Roman"/>
          <w:b/>
          <w:color w:val="000000"/>
        </w:rPr>
      </w:pPr>
      <w:r w:rsidRPr="00BA071B">
        <w:rPr>
          <w:rFonts w:eastAsia="Calibri" w:cs="Times New Roman"/>
          <w:b/>
          <w:color w:val="000000"/>
        </w:rPr>
        <w:t>UNDERGOING HIS-BUNDLE PACING</w:t>
      </w:r>
    </w:p>
    <w:p w14:paraId="50A7E964"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54B17A31"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7F9EA00E" w14:textId="77777777" w:rsidR="004B255E" w:rsidRPr="0039092B" w:rsidRDefault="004B255E" w:rsidP="00E61951">
      <w:pPr>
        <w:tabs>
          <w:tab w:val="center" w:pos="3104"/>
        </w:tabs>
        <w:spacing w:line="19" w:lineRule="atLeast"/>
        <w:ind w:firstLine="0"/>
        <w:rPr>
          <w:rFonts w:eastAsia="Calibri" w:cs="Times New Roman"/>
          <w:b/>
          <w:color w:val="000000"/>
        </w:rPr>
      </w:pPr>
    </w:p>
    <w:p w14:paraId="036F28CF"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14CAA755" w14:textId="48805686" w:rsidR="004B255E" w:rsidRPr="0039092B" w:rsidRDefault="00336E51" w:rsidP="00E61951">
      <w:pPr>
        <w:tabs>
          <w:tab w:val="center" w:pos="3104"/>
        </w:tabs>
        <w:spacing w:line="19" w:lineRule="atLeast"/>
        <w:ind w:firstLine="0"/>
        <w:jc w:val="center"/>
        <w:rPr>
          <w:rFonts w:eastAsia="Calibri" w:cs="Times New Roman"/>
          <w:b/>
          <w:color w:val="000000"/>
        </w:rPr>
      </w:pPr>
      <w:r w:rsidRPr="00BA071B">
        <w:rPr>
          <w:b/>
          <w:bCs/>
          <w:color w:val="000000"/>
        </w:rPr>
        <w:t>DOCTORAL DISSERTATION IN MEDICINE</w:t>
      </w:r>
      <w:r w:rsidRPr="00BA071B">
        <w:rPr>
          <w:color w:val="000000"/>
        </w:rPr>
        <w:br/>
      </w:r>
      <w:r w:rsidRPr="00BA071B">
        <w:rPr>
          <w:b/>
          <w:bCs/>
          <w:color w:val="000000"/>
        </w:rPr>
        <w:t>Specialization:</w:t>
      </w:r>
      <w:r w:rsidRPr="00BA071B">
        <w:rPr>
          <w:rFonts w:ascii="-webkit-standard" w:hAnsi="-webkit-standard"/>
          <w:b/>
          <w:bCs/>
          <w:color w:val="000000"/>
          <w:sz w:val="27"/>
          <w:szCs w:val="27"/>
        </w:rPr>
        <w:t> </w:t>
      </w:r>
      <w:r w:rsidRPr="00BA071B">
        <w:rPr>
          <w:b/>
          <w:bCs/>
          <w:i/>
          <w:iCs/>
          <w:color w:val="000000"/>
        </w:rPr>
        <w:t>Internal Medicine</w:t>
      </w:r>
      <w:r w:rsidRPr="00BA071B">
        <w:rPr>
          <w:b/>
          <w:bCs/>
          <w:color w:val="000000"/>
        </w:rPr>
        <w:br/>
        <w:t>Code:</w:t>
      </w:r>
      <w:r w:rsidRPr="00BA071B">
        <w:rPr>
          <w:rFonts w:ascii="-webkit-standard" w:hAnsi="-webkit-standard"/>
          <w:b/>
          <w:bCs/>
          <w:color w:val="000000"/>
          <w:sz w:val="27"/>
          <w:szCs w:val="27"/>
        </w:rPr>
        <w:t> </w:t>
      </w:r>
      <w:r w:rsidRPr="00BA071B">
        <w:rPr>
          <w:b/>
          <w:bCs/>
          <w:i/>
          <w:iCs/>
          <w:color w:val="000000"/>
        </w:rPr>
        <w:t>97</w:t>
      </w:r>
      <w:r w:rsidR="004432D0">
        <w:rPr>
          <w:b/>
          <w:bCs/>
          <w:i/>
          <w:iCs/>
          <w:color w:val="000000"/>
        </w:rPr>
        <w:t xml:space="preserve"> </w:t>
      </w:r>
      <w:r w:rsidRPr="00BA071B">
        <w:rPr>
          <w:b/>
          <w:bCs/>
          <w:i/>
          <w:iCs/>
          <w:color w:val="000000"/>
        </w:rPr>
        <w:t>20</w:t>
      </w:r>
      <w:r w:rsidR="004432D0">
        <w:rPr>
          <w:b/>
          <w:bCs/>
          <w:i/>
          <w:iCs/>
          <w:color w:val="000000"/>
        </w:rPr>
        <w:t xml:space="preserve"> </w:t>
      </w:r>
      <w:r w:rsidRPr="00BA071B">
        <w:rPr>
          <w:b/>
          <w:bCs/>
          <w:i/>
          <w:iCs/>
          <w:color w:val="000000"/>
        </w:rPr>
        <w:t>1</w:t>
      </w:r>
      <w:r w:rsidR="004432D0">
        <w:rPr>
          <w:b/>
          <w:bCs/>
          <w:i/>
          <w:iCs/>
          <w:color w:val="000000"/>
        </w:rPr>
        <w:t xml:space="preserve"> </w:t>
      </w:r>
      <w:r w:rsidRPr="00BA071B">
        <w:rPr>
          <w:b/>
          <w:bCs/>
          <w:i/>
          <w:iCs/>
          <w:color w:val="000000"/>
        </w:rPr>
        <w:t>07</w:t>
      </w:r>
    </w:p>
    <w:p w14:paraId="3D821523"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4271AE77"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1E3EE167"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6D59DB8C"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2B486D5E" w14:textId="77777777" w:rsidR="004B255E" w:rsidRDefault="004B255E" w:rsidP="00E61951">
      <w:pPr>
        <w:tabs>
          <w:tab w:val="center" w:pos="3104"/>
        </w:tabs>
        <w:spacing w:line="19" w:lineRule="atLeast"/>
        <w:ind w:firstLine="0"/>
        <w:jc w:val="center"/>
        <w:rPr>
          <w:rFonts w:eastAsia="Calibri" w:cs="Times New Roman"/>
          <w:b/>
          <w:color w:val="000000"/>
        </w:rPr>
      </w:pPr>
    </w:p>
    <w:p w14:paraId="4051421C" w14:textId="77777777" w:rsidR="00A211B1" w:rsidRPr="0039092B" w:rsidRDefault="00A211B1" w:rsidP="00E61951">
      <w:pPr>
        <w:tabs>
          <w:tab w:val="center" w:pos="3104"/>
        </w:tabs>
        <w:spacing w:line="19" w:lineRule="atLeast"/>
        <w:ind w:firstLine="0"/>
        <w:jc w:val="center"/>
        <w:rPr>
          <w:rFonts w:eastAsia="Calibri" w:cs="Times New Roman"/>
          <w:b/>
          <w:color w:val="000000"/>
        </w:rPr>
      </w:pPr>
    </w:p>
    <w:p w14:paraId="4AC96CA6"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2C5A08A7"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150ABB2C"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57BB4BEB" w14:textId="77777777" w:rsidR="004B255E" w:rsidRPr="0039092B" w:rsidRDefault="004B255E" w:rsidP="00E61951">
      <w:pPr>
        <w:tabs>
          <w:tab w:val="center" w:pos="3104"/>
        </w:tabs>
        <w:spacing w:line="19" w:lineRule="atLeast"/>
        <w:ind w:firstLine="0"/>
        <w:jc w:val="center"/>
        <w:rPr>
          <w:rFonts w:eastAsia="Calibri" w:cs="Times New Roman"/>
          <w:b/>
          <w:color w:val="000000"/>
        </w:rPr>
      </w:pPr>
    </w:p>
    <w:p w14:paraId="475C5468" w14:textId="6A7C38EB" w:rsidR="004B255E" w:rsidRPr="0039092B" w:rsidRDefault="00336E51" w:rsidP="00E61951">
      <w:pPr>
        <w:tabs>
          <w:tab w:val="center" w:pos="3104"/>
        </w:tabs>
        <w:spacing w:line="19" w:lineRule="atLeast"/>
        <w:ind w:firstLine="0"/>
        <w:jc w:val="center"/>
        <w:rPr>
          <w:rFonts w:eastAsia="Calibri" w:cs="Times New Roman"/>
          <w:b/>
          <w:color w:val="000000"/>
        </w:rPr>
      </w:pPr>
      <w:r>
        <w:rPr>
          <w:rFonts w:eastAsia="Calibri" w:cs="Times New Roman"/>
          <w:b/>
          <w:color w:val="000000"/>
        </w:rPr>
        <w:t>HUE</w:t>
      </w:r>
      <w:r w:rsidR="009A3BD8" w:rsidRPr="0039092B">
        <w:rPr>
          <w:rFonts w:eastAsia="Calibri" w:cs="Times New Roman"/>
          <w:b/>
          <w:color w:val="000000"/>
        </w:rPr>
        <w:t xml:space="preserve"> - 2025</w:t>
      </w:r>
      <w:r w:rsidR="004B255E" w:rsidRPr="0039092B">
        <w:rPr>
          <w:rFonts w:eastAsia="Calibri" w:cs="Times New Roman"/>
          <w:b/>
          <w:color w:val="000000"/>
        </w:rPr>
        <w:br w:type="page"/>
      </w:r>
    </w:p>
    <w:p w14:paraId="36D88803" w14:textId="3E9B9D5C" w:rsidR="004B255E" w:rsidRPr="0039092B" w:rsidRDefault="00336E51" w:rsidP="00E61951">
      <w:pPr>
        <w:spacing w:line="19" w:lineRule="atLeast"/>
        <w:ind w:firstLine="0"/>
        <w:jc w:val="center"/>
        <w:rPr>
          <w:rFonts w:eastAsia="Times New Roman" w:cs="Times New Roman"/>
          <w:b/>
        </w:rPr>
      </w:pPr>
      <w:bookmarkStart w:id="0" w:name="_Toc498214268"/>
      <w:bookmarkStart w:id="1" w:name="_Toc15368719"/>
      <w:bookmarkStart w:id="2" w:name="_Toc19101405"/>
      <w:r w:rsidRPr="00336E51">
        <w:rPr>
          <w:rFonts w:eastAsia="Times New Roman" w:cs="Times New Roman"/>
          <w:b/>
        </w:rPr>
        <w:lastRenderedPageBreak/>
        <w:t>This work was completed at:</w:t>
      </w:r>
      <w:r w:rsidRPr="00336E51">
        <w:rPr>
          <w:rFonts w:eastAsia="Times New Roman" w:cs="Times New Roman"/>
          <w:b/>
        </w:rPr>
        <w:br/>
      </w:r>
      <w:r w:rsidRPr="00336E51">
        <w:rPr>
          <w:rFonts w:eastAsia="Times New Roman" w:cs="Times New Roman"/>
          <w:b/>
          <w:bCs/>
        </w:rPr>
        <w:t>UNIVERSITY OF MEDICINE AND PHARMACY, HUE UNIVERSITY</w:t>
      </w:r>
    </w:p>
    <w:p w14:paraId="2BE6A173" w14:textId="77777777" w:rsidR="004B255E" w:rsidRPr="0039092B" w:rsidRDefault="004B255E" w:rsidP="00E61951">
      <w:pPr>
        <w:spacing w:line="19" w:lineRule="atLeast"/>
        <w:ind w:firstLine="0"/>
        <w:jc w:val="center"/>
        <w:rPr>
          <w:rFonts w:eastAsia="Times New Roman" w:cs="Times New Roman"/>
        </w:rPr>
      </w:pPr>
    </w:p>
    <w:p w14:paraId="5A027FA3" w14:textId="53838305" w:rsidR="009A3BD8" w:rsidRPr="0039092B" w:rsidRDefault="00336E51" w:rsidP="00E61951">
      <w:pPr>
        <w:tabs>
          <w:tab w:val="center" w:pos="3104"/>
        </w:tabs>
        <w:spacing w:line="19" w:lineRule="atLeast"/>
        <w:ind w:firstLine="0"/>
        <w:jc w:val="center"/>
        <w:rPr>
          <w:rFonts w:eastAsia="Calibri" w:cs="Times New Roman"/>
          <w:b/>
          <w:color w:val="000000"/>
        </w:rPr>
      </w:pPr>
      <w:r w:rsidRPr="00BA071B">
        <w:rPr>
          <w:rFonts w:eastAsia="Calibri" w:cs="Times New Roman"/>
          <w:b/>
          <w:bCs/>
          <w:color w:val="000000"/>
        </w:rPr>
        <w:t>Supervisors:</w:t>
      </w:r>
      <w:r w:rsidRPr="00BA071B">
        <w:rPr>
          <w:rFonts w:eastAsia="Calibri" w:cs="Times New Roman"/>
          <w:b/>
          <w:color w:val="000000"/>
        </w:rPr>
        <w:br/>
      </w:r>
      <w:r w:rsidR="00964601" w:rsidRPr="00BA071B">
        <w:rPr>
          <w:rFonts w:eastAsia="Calibri" w:cs="Times New Roman"/>
          <w:b/>
          <w:bCs/>
          <w:color w:val="000000"/>
        </w:rPr>
        <w:t>P</w:t>
      </w:r>
      <w:r w:rsidR="00964601">
        <w:rPr>
          <w:rFonts w:eastAsia="Calibri" w:cs="Times New Roman"/>
          <w:b/>
          <w:bCs/>
          <w:color w:val="000000"/>
        </w:rPr>
        <w:t>rof</w:t>
      </w:r>
      <w:r w:rsidR="00964601" w:rsidRPr="00BA071B">
        <w:rPr>
          <w:rFonts w:eastAsia="Calibri" w:cs="Times New Roman"/>
          <w:b/>
          <w:bCs/>
          <w:color w:val="000000"/>
        </w:rPr>
        <w:t>.</w:t>
      </w:r>
      <w:r w:rsidR="00964601">
        <w:rPr>
          <w:rFonts w:eastAsia="Calibri" w:cs="Times New Roman"/>
          <w:b/>
          <w:bCs/>
          <w:color w:val="000000"/>
        </w:rPr>
        <w:t xml:space="preserve"> </w:t>
      </w:r>
      <w:r w:rsidR="00964601" w:rsidRPr="00BA071B">
        <w:rPr>
          <w:rFonts w:eastAsia="Calibri" w:cs="Times New Roman"/>
          <w:b/>
          <w:bCs/>
          <w:color w:val="000000"/>
        </w:rPr>
        <w:t>HOANG ANH TIEN</w:t>
      </w:r>
      <w:r w:rsidR="00964601">
        <w:rPr>
          <w:rFonts w:eastAsia="Calibri" w:cs="Times New Roman"/>
          <w:b/>
          <w:bCs/>
          <w:color w:val="000000"/>
        </w:rPr>
        <w:t>, M.D, Ph.D</w:t>
      </w:r>
      <w:r w:rsidR="00964601" w:rsidRPr="00BA071B">
        <w:rPr>
          <w:rFonts w:eastAsia="Calibri" w:cs="Times New Roman"/>
          <w:b/>
          <w:color w:val="000000"/>
        </w:rPr>
        <w:br/>
      </w:r>
      <w:r w:rsidR="00964601" w:rsidRPr="00964601">
        <w:rPr>
          <w:rFonts w:eastAsia="Calibri" w:cs="Times New Roman"/>
          <w:b/>
          <w:bCs/>
          <w:color w:val="000000"/>
        </w:rPr>
        <w:t>Assoc. Prof.</w:t>
      </w:r>
      <w:r w:rsidR="00964601" w:rsidRPr="00BA071B">
        <w:rPr>
          <w:rFonts w:eastAsia="Calibri" w:cs="Times New Roman"/>
          <w:b/>
          <w:bCs/>
          <w:color w:val="000000"/>
        </w:rPr>
        <w:t xml:space="preserve">NGUYEN TRI THUC, </w:t>
      </w:r>
      <w:r w:rsidR="00964601">
        <w:rPr>
          <w:rFonts w:eastAsia="Calibri" w:cs="Times New Roman"/>
          <w:b/>
          <w:bCs/>
          <w:color w:val="000000"/>
        </w:rPr>
        <w:t>M.D, Ph.D</w:t>
      </w:r>
    </w:p>
    <w:p w14:paraId="5DB13F87" w14:textId="777E4349" w:rsidR="004B255E" w:rsidRPr="0039092B" w:rsidRDefault="004B255E" w:rsidP="00E61951">
      <w:pPr>
        <w:tabs>
          <w:tab w:val="center" w:pos="3104"/>
        </w:tabs>
        <w:spacing w:line="19" w:lineRule="atLeast"/>
        <w:ind w:firstLine="0"/>
        <w:jc w:val="center"/>
        <w:rPr>
          <w:rFonts w:eastAsia="Calibri" w:cs="Times New Roman"/>
          <w:b/>
          <w:color w:val="000000"/>
        </w:rPr>
      </w:pPr>
    </w:p>
    <w:p w14:paraId="73DF0B10" w14:textId="77777777" w:rsidR="004B255E" w:rsidRPr="0039092B" w:rsidRDefault="004B255E" w:rsidP="00E61951">
      <w:pPr>
        <w:spacing w:line="19" w:lineRule="atLeast"/>
        <w:ind w:firstLine="0"/>
        <w:jc w:val="center"/>
        <w:rPr>
          <w:rFonts w:eastAsia="Times New Roman" w:cs="Times New Roman"/>
        </w:rPr>
      </w:pPr>
    </w:p>
    <w:p w14:paraId="4EB849AA" w14:textId="77777777" w:rsidR="004B255E" w:rsidRPr="0039092B" w:rsidRDefault="004B255E" w:rsidP="00E61951">
      <w:pPr>
        <w:spacing w:line="19" w:lineRule="atLeast"/>
        <w:ind w:firstLine="0"/>
        <w:jc w:val="center"/>
        <w:rPr>
          <w:rFonts w:eastAsia="Times New Roman" w:cs="Times New Roman"/>
        </w:rPr>
      </w:pPr>
    </w:p>
    <w:p w14:paraId="0EEEEB7B" w14:textId="4A604098" w:rsidR="004B255E" w:rsidRPr="0039092B" w:rsidRDefault="00336E51" w:rsidP="00E61951">
      <w:pPr>
        <w:tabs>
          <w:tab w:val="left" w:pos="1358"/>
        </w:tabs>
        <w:spacing w:line="19" w:lineRule="atLeast"/>
        <w:ind w:firstLine="0"/>
        <w:jc w:val="left"/>
        <w:rPr>
          <w:rFonts w:eastAsia="Times New Roman" w:cs="Times New Roman"/>
        </w:rPr>
      </w:pPr>
      <w:r>
        <w:rPr>
          <w:rFonts w:eastAsia="Times New Roman" w:cs="Times New Roman"/>
          <w:b/>
        </w:rPr>
        <w:t>Reviewer</w:t>
      </w:r>
      <w:r w:rsidR="004B255E" w:rsidRPr="0039092B">
        <w:rPr>
          <w:rFonts w:eastAsia="Times New Roman" w:cs="Times New Roman"/>
          <w:b/>
        </w:rPr>
        <w:t xml:space="preserve"> 1:</w:t>
      </w:r>
    </w:p>
    <w:p w14:paraId="7ECC96A9" w14:textId="77777777" w:rsidR="004B255E" w:rsidRPr="0039092B" w:rsidRDefault="004B255E" w:rsidP="00E61951">
      <w:pPr>
        <w:tabs>
          <w:tab w:val="left" w:pos="1358"/>
        </w:tabs>
        <w:spacing w:line="19" w:lineRule="atLeast"/>
        <w:ind w:firstLine="0"/>
        <w:jc w:val="center"/>
        <w:rPr>
          <w:rFonts w:eastAsia="Times New Roman" w:cs="Times New Roman"/>
        </w:rPr>
      </w:pPr>
    </w:p>
    <w:p w14:paraId="39258C3B" w14:textId="77777777" w:rsidR="005F1BAC" w:rsidRPr="0039092B" w:rsidRDefault="005F1BAC" w:rsidP="00E61951">
      <w:pPr>
        <w:tabs>
          <w:tab w:val="left" w:pos="1358"/>
        </w:tabs>
        <w:spacing w:line="19" w:lineRule="atLeast"/>
        <w:ind w:firstLine="0"/>
        <w:jc w:val="center"/>
        <w:rPr>
          <w:rFonts w:eastAsia="Times New Roman" w:cs="Times New Roman"/>
        </w:rPr>
      </w:pPr>
    </w:p>
    <w:p w14:paraId="708192E4" w14:textId="77777777" w:rsidR="005F1BAC" w:rsidRPr="0039092B" w:rsidRDefault="005F1BAC" w:rsidP="00E61951">
      <w:pPr>
        <w:tabs>
          <w:tab w:val="left" w:pos="1358"/>
        </w:tabs>
        <w:spacing w:line="19" w:lineRule="atLeast"/>
        <w:ind w:firstLine="0"/>
        <w:jc w:val="center"/>
        <w:rPr>
          <w:rFonts w:eastAsia="Times New Roman" w:cs="Times New Roman"/>
        </w:rPr>
      </w:pPr>
    </w:p>
    <w:p w14:paraId="35ED1E67" w14:textId="77777777" w:rsidR="005F1BAC" w:rsidRPr="0039092B" w:rsidRDefault="005F1BAC" w:rsidP="00E61951">
      <w:pPr>
        <w:tabs>
          <w:tab w:val="left" w:pos="1358"/>
        </w:tabs>
        <w:spacing w:line="19" w:lineRule="atLeast"/>
        <w:ind w:firstLine="0"/>
        <w:jc w:val="center"/>
        <w:rPr>
          <w:rFonts w:eastAsia="Times New Roman" w:cs="Times New Roman"/>
        </w:rPr>
      </w:pPr>
    </w:p>
    <w:p w14:paraId="64B42CB5" w14:textId="77777777" w:rsidR="005F1BAC" w:rsidRPr="0039092B" w:rsidRDefault="005F1BAC" w:rsidP="00E61951">
      <w:pPr>
        <w:tabs>
          <w:tab w:val="left" w:pos="1358"/>
        </w:tabs>
        <w:spacing w:line="19" w:lineRule="atLeast"/>
        <w:ind w:firstLine="0"/>
        <w:jc w:val="center"/>
        <w:rPr>
          <w:rFonts w:eastAsia="Times New Roman" w:cs="Times New Roman"/>
        </w:rPr>
      </w:pPr>
    </w:p>
    <w:p w14:paraId="09BCCE74" w14:textId="3E68E2A8" w:rsidR="004B255E" w:rsidRPr="0039092B" w:rsidRDefault="00336E51" w:rsidP="00E61951">
      <w:pPr>
        <w:tabs>
          <w:tab w:val="left" w:pos="1358"/>
        </w:tabs>
        <w:spacing w:line="19" w:lineRule="atLeast"/>
        <w:ind w:firstLine="0"/>
        <w:jc w:val="left"/>
        <w:rPr>
          <w:rFonts w:eastAsia="Times New Roman" w:cs="Times New Roman"/>
        </w:rPr>
      </w:pPr>
      <w:r>
        <w:rPr>
          <w:rFonts w:eastAsia="Times New Roman" w:cs="Times New Roman"/>
          <w:b/>
        </w:rPr>
        <w:t>Reviewer</w:t>
      </w:r>
      <w:r w:rsidR="004B255E" w:rsidRPr="0039092B">
        <w:rPr>
          <w:rFonts w:eastAsia="Times New Roman" w:cs="Times New Roman"/>
          <w:b/>
        </w:rPr>
        <w:t xml:space="preserve"> 2:</w:t>
      </w:r>
    </w:p>
    <w:p w14:paraId="2B48F1C3" w14:textId="77777777" w:rsidR="004B255E" w:rsidRPr="0039092B" w:rsidRDefault="004B255E" w:rsidP="00E61951">
      <w:pPr>
        <w:tabs>
          <w:tab w:val="left" w:pos="1358"/>
        </w:tabs>
        <w:spacing w:line="19" w:lineRule="atLeast"/>
        <w:ind w:firstLine="0"/>
        <w:jc w:val="left"/>
        <w:rPr>
          <w:rFonts w:eastAsia="Times New Roman" w:cs="Times New Roman"/>
          <w:b/>
        </w:rPr>
      </w:pPr>
    </w:p>
    <w:p w14:paraId="6F240D0B" w14:textId="77777777" w:rsidR="005F1BAC" w:rsidRPr="0039092B" w:rsidRDefault="005F1BAC" w:rsidP="00E61951">
      <w:pPr>
        <w:tabs>
          <w:tab w:val="left" w:pos="1358"/>
        </w:tabs>
        <w:spacing w:line="19" w:lineRule="atLeast"/>
        <w:ind w:firstLine="0"/>
        <w:jc w:val="center"/>
        <w:rPr>
          <w:rFonts w:eastAsia="Times New Roman" w:cs="Times New Roman"/>
          <w:b/>
        </w:rPr>
      </w:pPr>
    </w:p>
    <w:p w14:paraId="55155169" w14:textId="77777777" w:rsidR="005F1BAC" w:rsidRPr="0039092B" w:rsidRDefault="005F1BAC" w:rsidP="00E61951">
      <w:pPr>
        <w:tabs>
          <w:tab w:val="left" w:pos="1358"/>
        </w:tabs>
        <w:spacing w:line="19" w:lineRule="atLeast"/>
        <w:ind w:firstLine="0"/>
        <w:jc w:val="center"/>
        <w:rPr>
          <w:rFonts w:eastAsia="Times New Roman" w:cs="Times New Roman"/>
          <w:b/>
        </w:rPr>
      </w:pPr>
    </w:p>
    <w:p w14:paraId="2DE11112" w14:textId="77777777" w:rsidR="005F1BAC" w:rsidRPr="0039092B" w:rsidRDefault="005F1BAC" w:rsidP="00E61951">
      <w:pPr>
        <w:tabs>
          <w:tab w:val="left" w:pos="1358"/>
        </w:tabs>
        <w:spacing w:line="19" w:lineRule="atLeast"/>
        <w:ind w:firstLine="0"/>
        <w:jc w:val="center"/>
        <w:rPr>
          <w:rFonts w:eastAsia="Times New Roman" w:cs="Times New Roman"/>
          <w:b/>
        </w:rPr>
      </w:pPr>
    </w:p>
    <w:p w14:paraId="1C6DB42E" w14:textId="77777777" w:rsidR="005F1BAC" w:rsidRPr="0039092B" w:rsidRDefault="005F1BAC" w:rsidP="00E61951">
      <w:pPr>
        <w:tabs>
          <w:tab w:val="left" w:pos="1358"/>
        </w:tabs>
        <w:spacing w:line="19" w:lineRule="atLeast"/>
        <w:ind w:firstLine="0"/>
        <w:jc w:val="center"/>
        <w:rPr>
          <w:rFonts w:eastAsia="Times New Roman" w:cs="Times New Roman"/>
          <w:b/>
        </w:rPr>
      </w:pPr>
    </w:p>
    <w:p w14:paraId="286F9378" w14:textId="1590B372" w:rsidR="004B255E" w:rsidRPr="0039092B" w:rsidRDefault="00336E51" w:rsidP="00E61951">
      <w:pPr>
        <w:tabs>
          <w:tab w:val="left" w:pos="1358"/>
        </w:tabs>
        <w:spacing w:line="19" w:lineRule="atLeast"/>
        <w:ind w:firstLine="0"/>
        <w:jc w:val="left"/>
        <w:rPr>
          <w:rFonts w:eastAsia="Times New Roman" w:cs="Times New Roman"/>
          <w:b/>
        </w:rPr>
      </w:pPr>
      <w:r>
        <w:rPr>
          <w:rFonts w:eastAsia="Times New Roman" w:cs="Times New Roman"/>
          <w:b/>
        </w:rPr>
        <w:t>R</w:t>
      </w:r>
      <w:r w:rsidR="002B4E97">
        <w:rPr>
          <w:rFonts w:eastAsia="Times New Roman" w:cs="Times New Roman"/>
          <w:b/>
        </w:rPr>
        <w:t>e</w:t>
      </w:r>
      <w:r>
        <w:rPr>
          <w:rFonts w:eastAsia="Times New Roman" w:cs="Times New Roman"/>
          <w:b/>
        </w:rPr>
        <w:t>viewer</w:t>
      </w:r>
      <w:r w:rsidR="004B255E" w:rsidRPr="0039092B">
        <w:rPr>
          <w:rFonts w:eastAsia="Times New Roman" w:cs="Times New Roman"/>
          <w:b/>
        </w:rPr>
        <w:t xml:space="preserve"> 3:</w:t>
      </w:r>
    </w:p>
    <w:p w14:paraId="37A610A5" w14:textId="77777777" w:rsidR="005F1BAC" w:rsidRPr="0039092B" w:rsidRDefault="005F1BAC" w:rsidP="00E61951">
      <w:pPr>
        <w:tabs>
          <w:tab w:val="left" w:pos="1358"/>
        </w:tabs>
        <w:spacing w:line="19" w:lineRule="atLeast"/>
        <w:ind w:firstLine="0"/>
        <w:jc w:val="center"/>
        <w:rPr>
          <w:rFonts w:eastAsia="Times New Roman" w:cs="Times New Roman"/>
          <w:b/>
        </w:rPr>
      </w:pPr>
    </w:p>
    <w:p w14:paraId="78D94BCD" w14:textId="77777777" w:rsidR="005F1BAC" w:rsidRPr="0039092B" w:rsidRDefault="005F1BAC" w:rsidP="00E61951">
      <w:pPr>
        <w:tabs>
          <w:tab w:val="left" w:pos="1358"/>
        </w:tabs>
        <w:spacing w:line="19" w:lineRule="atLeast"/>
        <w:ind w:firstLine="0"/>
        <w:jc w:val="center"/>
        <w:rPr>
          <w:rFonts w:eastAsia="Times New Roman" w:cs="Times New Roman"/>
          <w:b/>
        </w:rPr>
      </w:pPr>
    </w:p>
    <w:p w14:paraId="433DEAB6" w14:textId="77777777" w:rsidR="005F1BAC" w:rsidRPr="0039092B" w:rsidRDefault="005F1BAC" w:rsidP="00E61951">
      <w:pPr>
        <w:tabs>
          <w:tab w:val="left" w:pos="1358"/>
        </w:tabs>
        <w:spacing w:line="19" w:lineRule="atLeast"/>
        <w:ind w:firstLine="0"/>
        <w:jc w:val="center"/>
        <w:rPr>
          <w:rFonts w:eastAsia="Times New Roman" w:cs="Times New Roman"/>
          <w:b/>
        </w:rPr>
      </w:pPr>
    </w:p>
    <w:p w14:paraId="5B791CF6" w14:textId="77777777" w:rsidR="004B255E" w:rsidRPr="0039092B" w:rsidRDefault="004B255E" w:rsidP="00E61951">
      <w:pPr>
        <w:spacing w:line="19" w:lineRule="atLeast"/>
        <w:ind w:firstLine="0"/>
        <w:rPr>
          <w:rFonts w:eastAsia="Times New Roman" w:cs="Times New Roman"/>
        </w:rPr>
      </w:pPr>
    </w:p>
    <w:p w14:paraId="2B3AC491" w14:textId="66D0C9D7" w:rsidR="00336E51" w:rsidRPr="00336E51" w:rsidRDefault="00336E51" w:rsidP="00E61951">
      <w:pPr>
        <w:spacing w:after="200" w:line="19" w:lineRule="atLeast"/>
        <w:ind w:firstLine="0"/>
        <w:jc w:val="left"/>
        <w:rPr>
          <w:rFonts w:eastAsia="Times New Roman" w:cs="Times New Roman"/>
          <w:spacing w:val="4"/>
        </w:rPr>
      </w:pPr>
      <w:r w:rsidRPr="00336E51">
        <w:rPr>
          <w:rFonts w:eastAsia="Times New Roman" w:cs="Times New Roman"/>
          <w:i/>
          <w:iCs/>
          <w:spacing w:val="4"/>
        </w:rPr>
        <w:t>The dissertation will be defended before the Hue University</w:t>
      </w:r>
      <w:r>
        <w:rPr>
          <w:rFonts w:eastAsia="Times New Roman" w:cs="Times New Roman"/>
          <w:i/>
          <w:iCs/>
          <w:spacing w:val="4"/>
        </w:rPr>
        <w:t xml:space="preserve"> </w:t>
      </w:r>
      <w:r w:rsidRPr="00336E51">
        <w:rPr>
          <w:rFonts w:eastAsia="Times New Roman" w:cs="Times New Roman"/>
          <w:i/>
          <w:iCs/>
          <w:spacing w:val="4"/>
        </w:rPr>
        <w:t>Doctoral Dissertation Evaluation Committee.</w:t>
      </w:r>
    </w:p>
    <w:p w14:paraId="0893B4BD" w14:textId="77777777" w:rsidR="00336E51" w:rsidRPr="00336E51" w:rsidRDefault="00336E51" w:rsidP="00E61951">
      <w:pPr>
        <w:spacing w:after="200" w:line="19" w:lineRule="atLeast"/>
        <w:ind w:firstLine="0"/>
        <w:jc w:val="left"/>
        <w:rPr>
          <w:rFonts w:eastAsia="Times New Roman" w:cs="Times New Roman"/>
          <w:spacing w:val="4"/>
        </w:rPr>
      </w:pPr>
      <w:r w:rsidRPr="00336E51">
        <w:rPr>
          <w:rFonts w:eastAsia="Times New Roman" w:cs="Times New Roman"/>
          <w:i/>
          <w:iCs/>
          <w:spacing w:val="4"/>
        </w:rPr>
        <w:t>Venue:</w:t>
      </w:r>
      <w:r w:rsidRPr="00336E51">
        <w:rPr>
          <w:rFonts w:eastAsia="Times New Roman" w:cs="Times New Roman"/>
          <w:spacing w:val="4"/>
        </w:rPr>
        <w:t xml:space="preserve"> No. 3 Le Loi Street, Hue City</w:t>
      </w:r>
      <w:r w:rsidRPr="00336E51">
        <w:rPr>
          <w:rFonts w:eastAsia="Times New Roman" w:cs="Times New Roman"/>
          <w:spacing w:val="4"/>
        </w:rPr>
        <w:br/>
      </w:r>
      <w:r w:rsidRPr="00336E51">
        <w:rPr>
          <w:rFonts w:eastAsia="Times New Roman" w:cs="Times New Roman"/>
          <w:i/>
          <w:iCs/>
          <w:spacing w:val="4"/>
        </w:rPr>
        <w:t>Time:</w:t>
      </w:r>
      <w:r w:rsidRPr="00336E51">
        <w:rPr>
          <w:rFonts w:eastAsia="Times New Roman" w:cs="Times New Roman"/>
          <w:spacing w:val="4"/>
        </w:rPr>
        <w:t xml:space="preserve"> …… hour …… minute, on …… …… 2025</w:t>
      </w:r>
    </w:p>
    <w:p w14:paraId="258963C5" w14:textId="77777777" w:rsidR="00336E51" w:rsidRPr="00336E51" w:rsidRDefault="00336E51" w:rsidP="00E61951">
      <w:pPr>
        <w:spacing w:after="200" w:line="19" w:lineRule="atLeast"/>
        <w:ind w:firstLine="0"/>
        <w:jc w:val="left"/>
        <w:rPr>
          <w:rFonts w:eastAsia="Times New Roman" w:cs="Times New Roman"/>
          <w:spacing w:val="4"/>
        </w:rPr>
      </w:pPr>
      <w:r w:rsidRPr="00336E51">
        <w:rPr>
          <w:rFonts w:eastAsia="Times New Roman" w:cs="Times New Roman"/>
          <w:i/>
          <w:iCs/>
          <w:spacing w:val="4"/>
        </w:rPr>
        <w:t>The dissertation is available for consultation at:</w:t>
      </w:r>
      <w:r w:rsidRPr="00336E51">
        <w:rPr>
          <w:rFonts w:eastAsia="Times New Roman" w:cs="Times New Roman"/>
          <w:spacing w:val="4"/>
        </w:rPr>
        <w:br/>
        <w:t>– National Library of Vietnam</w:t>
      </w:r>
      <w:r w:rsidRPr="00336E51">
        <w:rPr>
          <w:rFonts w:eastAsia="Times New Roman" w:cs="Times New Roman"/>
          <w:spacing w:val="4"/>
        </w:rPr>
        <w:br/>
        <w:t>– Hue Learning Resource Center</w:t>
      </w:r>
    </w:p>
    <w:p w14:paraId="09F5138F" w14:textId="77777777" w:rsidR="00A211B1" w:rsidRDefault="00A211B1" w:rsidP="00E61951">
      <w:pPr>
        <w:spacing w:after="200" w:line="19" w:lineRule="atLeast"/>
        <w:ind w:firstLine="0"/>
        <w:jc w:val="left"/>
        <w:rPr>
          <w:rFonts w:eastAsia="Times New Roman" w:cs="Times New Roman"/>
          <w:lang w:val="nl-NL"/>
        </w:rPr>
      </w:pPr>
      <w:r>
        <w:rPr>
          <w:rFonts w:eastAsia="Times New Roman" w:cs="Times New Roman"/>
          <w:lang w:val="nl-NL"/>
        </w:rPr>
        <w:br w:type="page"/>
      </w:r>
    </w:p>
    <w:p w14:paraId="2C6832F7" w14:textId="1297C59B" w:rsidR="004A1FBC" w:rsidRPr="0039092B" w:rsidRDefault="00336E51" w:rsidP="00E61951">
      <w:pPr>
        <w:tabs>
          <w:tab w:val="center" w:pos="3104"/>
        </w:tabs>
        <w:spacing w:line="19" w:lineRule="atLeast"/>
        <w:ind w:firstLine="0"/>
        <w:jc w:val="center"/>
        <w:rPr>
          <w:rFonts w:eastAsia="Calibri" w:cs="Times New Roman"/>
          <w:b/>
          <w:color w:val="000000"/>
        </w:rPr>
      </w:pPr>
      <w:r w:rsidRPr="00336E51">
        <w:rPr>
          <w:rFonts w:eastAsia="Calibri" w:cs="Times New Roman"/>
          <w:b/>
          <w:bCs/>
          <w:color w:val="000000"/>
        </w:rPr>
        <w:lastRenderedPageBreak/>
        <w:t>HUE UNIVERSITY</w:t>
      </w:r>
      <w:r w:rsidRPr="00336E51">
        <w:rPr>
          <w:rFonts w:eastAsia="Calibri" w:cs="Times New Roman"/>
          <w:b/>
          <w:color w:val="000000"/>
        </w:rPr>
        <w:br/>
      </w:r>
      <w:r w:rsidRPr="00336E51">
        <w:rPr>
          <w:rFonts w:eastAsia="Calibri" w:cs="Times New Roman"/>
          <w:b/>
          <w:bCs/>
          <w:color w:val="000000"/>
        </w:rPr>
        <w:t>UNIVERSITY OF MEDICINE AND PHARMACY</w:t>
      </w:r>
    </w:p>
    <w:p w14:paraId="34780014" w14:textId="77777777" w:rsidR="004A1FBC" w:rsidRDefault="004A1FBC" w:rsidP="00E61951">
      <w:pPr>
        <w:tabs>
          <w:tab w:val="center" w:pos="3104"/>
        </w:tabs>
        <w:spacing w:line="19" w:lineRule="atLeast"/>
        <w:ind w:firstLine="0"/>
        <w:jc w:val="center"/>
        <w:rPr>
          <w:rFonts w:eastAsia="Calibri" w:cs="Times New Roman"/>
          <w:b/>
          <w:color w:val="000000"/>
        </w:rPr>
      </w:pPr>
    </w:p>
    <w:p w14:paraId="7AA7CAA4"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1215EB72"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56CBF787" w14:textId="77777777" w:rsidR="00336E51" w:rsidRPr="00BA071B" w:rsidRDefault="00336E51" w:rsidP="00E61951">
      <w:pPr>
        <w:tabs>
          <w:tab w:val="center" w:pos="3104"/>
        </w:tabs>
        <w:spacing w:line="19" w:lineRule="atLeast"/>
        <w:ind w:firstLine="0"/>
        <w:jc w:val="center"/>
        <w:rPr>
          <w:rFonts w:eastAsia="Calibri" w:cs="Times New Roman"/>
          <w:b/>
          <w:color w:val="000000"/>
          <w:lang w:val="vi-VN"/>
        </w:rPr>
      </w:pPr>
      <w:r>
        <w:rPr>
          <w:rFonts w:eastAsia="Calibri" w:cs="Times New Roman"/>
          <w:b/>
          <w:color w:val="000000"/>
        </w:rPr>
        <w:t>KIEU</w:t>
      </w:r>
      <w:r>
        <w:rPr>
          <w:rFonts w:eastAsia="Calibri" w:cs="Times New Roman"/>
          <w:b/>
          <w:color w:val="000000"/>
          <w:lang w:val="vi-VN"/>
        </w:rPr>
        <w:t xml:space="preserve"> NGOC DUNG</w:t>
      </w:r>
    </w:p>
    <w:p w14:paraId="6DF61D3F" w14:textId="795BEE25" w:rsidR="004A1FBC" w:rsidRPr="0039092B" w:rsidRDefault="004A1FBC" w:rsidP="00E61951">
      <w:pPr>
        <w:tabs>
          <w:tab w:val="center" w:pos="3104"/>
        </w:tabs>
        <w:spacing w:line="19" w:lineRule="atLeast"/>
        <w:ind w:firstLine="0"/>
        <w:jc w:val="center"/>
        <w:rPr>
          <w:rFonts w:eastAsia="Calibri" w:cs="Times New Roman"/>
          <w:b/>
          <w:color w:val="000000"/>
        </w:rPr>
      </w:pPr>
    </w:p>
    <w:p w14:paraId="15CCF9DE" w14:textId="77777777" w:rsidR="004A1FBC" w:rsidRPr="0039092B" w:rsidRDefault="004A1FBC" w:rsidP="00E61951">
      <w:pPr>
        <w:tabs>
          <w:tab w:val="center" w:pos="3104"/>
        </w:tabs>
        <w:spacing w:line="19" w:lineRule="atLeast"/>
        <w:ind w:firstLine="0"/>
        <w:jc w:val="center"/>
        <w:rPr>
          <w:rFonts w:eastAsia="Calibri" w:cs="Times New Roman"/>
          <w:b/>
          <w:color w:val="000000"/>
          <w:lang w:val="en-GB"/>
        </w:rPr>
      </w:pPr>
    </w:p>
    <w:p w14:paraId="739A766A" w14:textId="77777777" w:rsidR="004A1FBC" w:rsidRPr="0039092B" w:rsidRDefault="004A1FBC" w:rsidP="00E61951">
      <w:pPr>
        <w:tabs>
          <w:tab w:val="center" w:pos="3104"/>
        </w:tabs>
        <w:spacing w:line="19" w:lineRule="atLeast"/>
        <w:ind w:firstLine="0"/>
        <w:jc w:val="center"/>
        <w:rPr>
          <w:rFonts w:eastAsia="Calibri" w:cs="Times New Roman"/>
          <w:b/>
          <w:color w:val="000000"/>
          <w:lang w:val="en-GB"/>
        </w:rPr>
      </w:pPr>
    </w:p>
    <w:p w14:paraId="07BDA644" w14:textId="77777777" w:rsidR="004A1FBC" w:rsidRPr="0039092B" w:rsidRDefault="004A1FBC" w:rsidP="00E61951">
      <w:pPr>
        <w:tabs>
          <w:tab w:val="center" w:pos="3104"/>
        </w:tabs>
        <w:spacing w:line="19" w:lineRule="atLeast"/>
        <w:ind w:firstLine="0"/>
        <w:jc w:val="center"/>
        <w:rPr>
          <w:rFonts w:eastAsia="Calibri" w:cs="Times New Roman"/>
          <w:b/>
          <w:color w:val="000000"/>
          <w:lang w:val="en-GB"/>
        </w:rPr>
      </w:pPr>
    </w:p>
    <w:p w14:paraId="11A02598" w14:textId="77777777" w:rsidR="004A1FBC" w:rsidRPr="0039092B" w:rsidRDefault="004A1FBC" w:rsidP="00E61951">
      <w:pPr>
        <w:tabs>
          <w:tab w:val="center" w:pos="3104"/>
        </w:tabs>
        <w:spacing w:line="19" w:lineRule="atLeast"/>
        <w:ind w:firstLine="0"/>
        <w:jc w:val="center"/>
        <w:rPr>
          <w:rFonts w:eastAsia="Calibri" w:cs="Times New Roman"/>
          <w:b/>
          <w:color w:val="000000"/>
          <w:lang w:val="en-GB"/>
        </w:rPr>
      </w:pPr>
    </w:p>
    <w:p w14:paraId="47CEF61C" w14:textId="77777777" w:rsidR="004A1FBC" w:rsidRPr="0039092B" w:rsidRDefault="004A1FBC" w:rsidP="00E61951">
      <w:pPr>
        <w:tabs>
          <w:tab w:val="center" w:pos="3104"/>
        </w:tabs>
        <w:spacing w:line="19" w:lineRule="atLeast"/>
        <w:ind w:firstLine="0"/>
        <w:jc w:val="center"/>
        <w:rPr>
          <w:rFonts w:eastAsia="Calibri" w:cs="Times New Roman"/>
          <w:b/>
          <w:color w:val="000000"/>
          <w:lang w:val="en-GB"/>
        </w:rPr>
      </w:pPr>
    </w:p>
    <w:p w14:paraId="55DCEC82" w14:textId="77777777" w:rsidR="00336E51" w:rsidRDefault="00336E51" w:rsidP="00E61951">
      <w:pPr>
        <w:tabs>
          <w:tab w:val="center" w:pos="3104"/>
        </w:tabs>
        <w:spacing w:line="19" w:lineRule="atLeast"/>
        <w:ind w:firstLine="0"/>
        <w:jc w:val="center"/>
        <w:rPr>
          <w:rFonts w:eastAsia="Calibri" w:cs="Times New Roman"/>
          <w:b/>
          <w:color w:val="000000"/>
          <w:lang w:val="vi-VN"/>
        </w:rPr>
      </w:pPr>
      <w:r w:rsidRPr="00BA071B">
        <w:rPr>
          <w:rFonts w:eastAsia="Calibri" w:cs="Times New Roman"/>
          <w:b/>
          <w:color w:val="000000"/>
        </w:rPr>
        <w:t xml:space="preserve">OPTIMIZATION OF ATRIOVENTRICULAR CONDUCTION INTERVAL USING ECHOCARDIOGRAPHIC DOPPLER AND CARDIAC CATHETERIZATION IN PATIENTS WITH ATRIOVENTRICULAR BLOCK </w:t>
      </w:r>
    </w:p>
    <w:p w14:paraId="3042AFC0" w14:textId="5A1AD67C" w:rsidR="00972AD0" w:rsidRPr="0039092B" w:rsidRDefault="00336E51" w:rsidP="00E61951">
      <w:pPr>
        <w:tabs>
          <w:tab w:val="center" w:pos="3104"/>
        </w:tabs>
        <w:spacing w:line="19" w:lineRule="atLeast"/>
        <w:ind w:firstLine="0"/>
        <w:jc w:val="center"/>
        <w:rPr>
          <w:rFonts w:eastAsia="Calibri" w:cs="Times New Roman"/>
          <w:b/>
          <w:color w:val="000000"/>
        </w:rPr>
      </w:pPr>
      <w:r w:rsidRPr="00BA071B">
        <w:rPr>
          <w:rFonts w:eastAsia="Calibri" w:cs="Times New Roman"/>
          <w:b/>
          <w:color w:val="000000"/>
        </w:rPr>
        <w:t>UNDERGOING HIS-BUNDLE PACING</w:t>
      </w:r>
    </w:p>
    <w:p w14:paraId="4B807243"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19AC4950"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018534CB"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6E470218"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35285552"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26622342" w14:textId="77777777" w:rsidR="00336E51" w:rsidRDefault="00336E51" w:rsidP="00E61951">
      <w:pPr>
        <w:tabs>
          <w:tab w:val="center" w:pos="3104"/>
        </w:tabs>
        <w:spacing w:line="19" w:lineRule="atLeast"/>
        <w:ind w:firstLine="0"/>
        <w:jc w:val="center"/>
        <w:rPr>
          <w:b/>
          <w:bCs/>
          <w:color w:val="000000"/>
        </w:rPr>
      </w:pPr>
      <w:r w:rsidRPr="00BA071B">
        <w:rPr>
          <w:b/>
          <w:bCs/>
          <w:color w:val="000000"/>
        </w:rPr>
        <w:t>DOCTORAL DISSERTATION IN MEDICINE</w:t>
      </w:r>
      <w:r w:rsidRPr="00BA071B">
        <w:rPr>
          <w:color w:val="000000"/>
        </w:rPr>
        <w:br/>
      </w:r>
    </w:p>
    <w:p w14:paraId="13660E50" w14:textId="4D3FDF30" w:rsidR="00336E51" w:rsidRPr="0039092B" w:rsidRDefault="00336E51" w:rsidP="00E61951">
      <w:pPr>
        <w:tabs>
          <w:tab w:val="center" w:pos="3104"/>
        </w:tabs>
        <w:spacing w:line="19" w:lineRule="atLeast"/>
        <w:ind w:firstLine="0"/>
        <w:jc w:val="center"/>
        <w:rPr>
          <w:rFonts w:eastAsia="Calibri" w:cs="Times New Roman"/>
          <w:b/>
          <w:color w:val="000000"/>
        </w:rPr>
      </w:pPr>
      <w:r w:rsidRPr="00BA071B">
        <w:rPr>
          <w:b/>
          <w:bCs/>
          <w:color w:val="000000"/>
        </w:rPr>
        <w:t>Specialization:</w:t>
      </w:r>
      <w:r w:rsidRPr="00BA071B">
        <w:rPr>
          <w:rFonts w:ascii="-webkit-standard" w:hAnsi="-webkit-standard"/>
          <w:b/>
          <w:bCs/>
          <w:color w:val="000000"/>
          <w:sz w:val="27"/>
          <w:szCs w:val="27"/>
        </w:rPr>
        <w:t> </w:t>
      </w:r>
      <w:r w:rsidRPr="00BA071B">
        <w:rPr>
          <w:b/>
          <w:bCs/>
          <w:i/>
          <w:iCs/>
          <w:color w:val="000000"/>
        </w:rPr>
        <w:t>Internal Medicine</w:t>
      </w:r>
      <w:r w:rsidRPr="00BA071B">
        <w:rPr>
          <w:b/>
          <w:bCs/>
          <w:color w:val="000000"/>
        </w:rPr>
        <w:br/>
        <w:t>Code:</w:t>
      </w:r>
      <w:r w:rsidRPr="00BA071B">
        <w:rPr>
          <w:rFonts w:ascii="-webkit-standard" w:hAnsi="-webkit-standard"/>
          <w:b/>
          <w:bCs/>
          <w:color w:val="000000"/>
          <w:sz w:val="27"/>
          <w:szCs w:val="27"/>
        </w:rPr>
        <w:t> </w:t>
      </w:r>
      <w:r w:rsidRPr="00BA071B">
        <w:rPr>
          <w:b/>
          <w:bCs/>
          <w:i/>
          <w:iCs/>
          <w:color w:val="000000"/>
        </w:rPr>
        <w:t>9720107</w:t>
      </w:r>
    </w:p>
    <w:p w14:paraId="066C709C" w14:textId="5EE507B8" w:rsidR="004A1FBC" w:rsidRPr="0039092B" w:rsidRDefault="004A1FBC" w:rsidP="00E61951">
      <w:pPr>
        <w:tabs>
          <w:tab w:val="center" w:pos="3104"/>
        </w:tabs>
        <w:spacing w:line="19" w:lineRule="atLeast"/>
        <w:ind w:firstLine="0"/>
        <w:jc w:val="center"/>
        <w:rPr>
          <w:rFonts w:eastAsia="Calibri" w:cs="Times New Roman"/>
          <w:b/>
          <w:color w:val="000000"/>
        </w:rPr>
      </w:pPr>
    </w:p>
    <w:p w14:paraId="7D472879" w14:textId="77777777" w:rsidR="004A1FBC" w:rsidRPr="0039092B" w:rsidRDefault="004A1FBC" w:rsidP="00E61951">
      <w:pPr>
        <w:tabs>
          <w:tab w:val="center" w:pos="3104"/>
        </w:tabs>
        <w:spacing w:line="19" w:lineRule="atLeast"/>
        <w:ind w:firstLine="0"/>
        <w:rPr>
          <w:rFonts w:eastAsia="Calibri" w:cs="Times New Roman"/>
          <w:b/>
          <w:color w:val="000000"/>
        </w:rPr>
      </w:pPr>
    </w:p>
    <w:p w14:paraId="2DE89807"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4F1D17F0"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289E7214" w14:textId="3D23C055" w:rsidR="004A1FBC" w:rsidRPr="0039092B" w:rsidRDefault="00336E51" w:rsidP="00E61951">
      <w:pPr>
        <w:tabs>
          <w:tab w:val="center" w:pos="3104"/>
        </w:tabs>
        <w:spacing w:line="19" w:lineRule="atLeast"/>
        <w:ind w:firstLine="0"/>
        <w:jc w:val="center"/>
        <w:rPr>
          <w:rFonts w:eastAsia="Calibri" w:cs="Times New Roman"/>
          <w:b/>
          <w:color w:val="000000"/>
        </w:rPr>
      </w:pPr>
      <w:r w:rsidRPr="00BA071B">
        <w:rPr>
          <w:rFonts w:eastAsia="Calibri" w:cs="Times New Roman"/>
          <w:b/>
          <w:bCs/>
          <w:color w:val="000000"/>
        </w:rPr>
        <w:t>Supervisors:</w:t>
      </w:r>
      <w:r w:rsidRPr="00BA071B">
        <w:rPr>
          <w:rFonts w:eastAsia="Calibri" w:cs="Times New Roman"/>
          <w:b/>
          <w:color w:val="000000"/>
        </w:rPr>
        <w:br/>
      </w:r>
      <w:r w:rsidRPr="00BA071B">
        <w:rPr>
          <w:rFonts w:eastAsia="Calibri" w:cs="Times New Roman"/>
          <w:b/>
          <w:bCs/>
          <w:color w:val="000000"/>
        </w:rPr>
        <w:t>P</w:t>
      </w:r>
      <w:r w:rsidR="00964601">
        <w:rPr>
          <w:rFonts w:eastAsia="Calibri" w:cs="Times New Roman"/>
          <w:b/>
          <w:bCs/>
          <w:color w:val="000000"/>
        </w:rPr>
        <w:t>rof</w:t>
      </w:r>
      <w:r w:rsidRPr="00BA071B">
        <w:rPr>
          <w:rFonts w:eastAsia="Calibri" w:cs="Times New Roman"/>
          <w:b/>
          <w:bCs/>
          <w:color w:val="000000"/>
        </w:rPr>
        <w:t>.</w:t>
      </w:r>
      <w:r>
        <w:rPr>
          <w:rFonts w:eastAsia="Calibri" w:cs="Times New Roman"/>
          <w:b/>
          <w:bCs/>
          <w:color w:val="000000"/>
        </w:rPr>
        <w:t xml:space="preserve"> </w:t>
      </w:r>
      <w:r w:rsidRPr="00BA071B">
        <w:rPr>
          <w:rFonts w:eastAsia="Calibri" w:cs="Times New Roman"/>
          <w:b/>
          <w:bCs/>
          <w:color w:val="000000"/>
        </w:rPr>
        <w:t>HOANG ANH TIEN</w:t>
      </w:r>
      <w:r>
        <w:rPr>
          <w:rFonts w:eastAsia="Calibri" w:cs="Times New Roman"/>
          <w:b/>
          <w:bCs/>
          <w:color w:val="000000"/>
        </w:rPr>
        <w:t>, M.D, Ph.D</w:t>
      </w:r>
      <w:r w:rsidRPr="00BA071B">
        <w:rPr>
          <w:rFonts w:eastAsia="Calibri" w:cs="Times New Roman"/>
          <w:b/>
          <w:color w:val="000000"/>
        </w:rPr>
        <w:br/>
      </w:r>
      <w:r w:rsidR="00964601" w:rsidRPr="00964601">
        <w:rPr>
          <w:rFonts w:eastAsia="Calibri" w:cs="Times New Roman"/>
          <w:b/>
          <w:bCs/>
          <w:color w:val="000000"/>
        </w:rPr>
        <w:t>Assoc. Prof.</w:t>
      </w:r>
      <w:r w:rsidRPr="00BA071B">
        <w:rPr>
          <w:rFonts w:eastAsia="Calibri" w:cs="Times New Roman"/>
          <w:b/>
          <w:bCs/>
          <w:color w:val="000000"/>
        </w:rPr>
        <w:t xml:space="preserve">NGUYEN TRI THUC, </w:t>
      </w:r>
      <w:r>
        <w:rPr>
          <w:rFonts w:eastAsia="Calibri" w:cs="Times New Roman"/>
          <w:b/>
          <w:bCs/>
          <w:color w:val="000000"/>
        </w:rPr>
        <w:t>M.D, Ph.D</w:t>
      </w:r>
    </w:p>
    <w:p w14:paraId="618B311F" w14:textId="77777777" w:rsidR="004A1FBC" w:rsidRPr="0039092B" w:rsidRDefault="004A1FBC" w:rsidP="00E61951">
      <w:pPr>
        <w:tabs>
          <w:tab w:val="center" w:pos="3104"/>
        </w:tabs>
        <w:spacing w:line="19" w:lineRule="atLeast"/>
        <w:ind w:firstLine="0"/>
        <w:jc w:val="center"/>
        <w:rPr>
          <w:rFonts w:eastAsia="Calibri" w:cs="Times New Roman"/>
          <w:b/>
          <w:color w:val="000000"/>
        </w:rPr>
      </w:pPr>
    </w:p>
    <w:p w14:paraId="72D8E650" w14:textId="77777777" w:rsidR="004A1FBC" w:rsidRDefault="004A1FBC" w:rsidP="00E61951">
      <w:pPr>
        <w:spacing w:line="19" w:lineRule="atLeast"/>
        <w:ind w:firstLine="0"/>
        <w:jc w:val="center"/>
        <w:rPr>
          <w:rFonts w:eastAsia="Calibri" w:cs="Times New Roman"/>
          <w:b/>
          <w:color w:val="000000"/>
        </w:rPr>
      </w:pPr>
    </w:p>
    <w:p w14:paraId="06087278" w14:textId="77777777" w:rsidR="004A1FBC" w:rsidRDefault="004A1FBC" w:rsidP="00E61951">
      <w:pPr>
        <w:spacing w:line="19" w:lineRule="atLeast"/>
        <w:ind w:firstLine="0"/>
        <w:jc w:val="center"/>
        <w:rPr>
          <w:rFonts w:eastAsia="Calibri" w:cs="Times New Roman"/>
          <w:b/>
          <w:color w:val="000000"/>
        </w:rPr>
      </w:pPr>
    </w:p>
    <w:p w14:paraId="1E3B9E90" w14:textId="2D02D10D" w:rsidR="00A211B1" w:rsidRPr="00A211B1" w:rsidRDefault="00336E51" w:rsidP="00E61951">
      <w:pPr>
        <w:tabs>
          <w:tab w:val="center" w:pos="3104"/>
        </w:tabs>
        <w:spacing w:line="19" w:lineRule="atLeast"/>
        <w:ind w:left="360" w:firstLine="0"/>
        <w:jc w:val="center"/>
        <w:rPr>
          <w:rFonts w:eastAsia="Calibri" w:cs="Times New Roman"/>
          <w:b/>
          <w:color w:val="000000"/>
        </w:rPr>
      </w:pPr>
      <w:r>
        <w:rPr>
          <w:rFonts w:eastAsia="Calibri" w:cs="Times New Roman"/>
          <w:b/>
          <w:color w:val="000000"/>
        </w:rPr>
        <w:t>HUE</w:t>
      </w:r>
      <w:r w:rsidRPr="0039092B">
        <w:rPr>
          <w:rFonts w:eastAsia="Calibri" w:cs="Times New Roman"/>
          <w:b/>
          <w:color w:val="000000"/>
        </w:rPr>
        <w:t xml:space="preserve"> - 2025</w:t>
      </w:r>
      <w:r w:rsidR="00C436AB">
        <w:rPr>
          <w:rFonts w:eastAsia="Calibri" w:cs="Times New Roman"/>
          <w:b/>
          <w:color w:val="000000"/>
        </w:rPr>
        <w:br w:type="page"/>
      </w:r>
    </w:p>
    <w:p w14:paraId="75CD8467" w14:textId="77777777" w:rsidR="00BE3FCA" w:rsidRPr="0039092B" w:rsidRDefault="00BE3FCA" w:rsidP="00E61951">
      <w:pPr>
        <w:widowControl w:val="0"/>
        <w:numPr>
          <w:ilvl w:val="0"/>
          <w:numId w:val="28"/>
        </w:numPr>
        <w:tabs>
          <w:tab w:val="left" w:pos="574"/>
        </w:tabs>
        <w:spacing w:line="19" w:lineRule="atLeast"/>
        <w:ind w:left="0" w:firstLine="0"/>
        <w:jc w:val="left"/>
        <w:rPr>
          <w:rFonts w:eastAsia="Times New Roman" w:cs="Times New Roman"/>
          <w:lang w:val="nl-NL"/>
        </w:rPr>
        <w:sectPr w:rsidR="00BE3FCA" w:rsidRPr="0039092B" w:rsidSect="00E61951">
          <w:pgSz w:w="8419" w:h="11906" w:orient="landscape" w:code="9"/>
          <w:pgMar w:top="851" w:right="1077" w:bottom="1077" w:left="1077" w:header="709" w:footer="709" w:gutter="0"/>
          <w:pgBorders w:zOrder="back" w:display="firstPage">
            <w:top w:val="thinThickSmallGap" w:sz="24" w:space="0" w:color="auto"/>
            <w:left w:val="thinThickSmallGap" w:sz="24" w:space="0" w:color="auto"/>
            <w:bottom w:val="thickThinSmallGap" w:sz="24" w:space="0" w:color="auto"/>
            <w:right w:val="thickThinSmallGap" w:sz="24" w:space="0" w:color="auto"/>
          </w:pgBorders>
          <w:pgNumType w:start="1"/>
          <w:cols w:space="708"/>
          <w:docGrid w:linePitch="360"/>
        </w:sectPr>
      </w:pPr>
    </w:p>
    <w:p w14:paraId="621E007C" w14:textId="1B6BA587" w:rsidR="004B255E" w:rsidRPr="00A211B1" w:rsidRDefault="008C5769" w:rsidP="00E61951">
      <w:pPr>
        <w:widowControl w:val="0"/>
        <w:tabs>
          <w:tab w:val="left" w:pos="574"/>
        </w:tabs>
        <w:spacing w:line="19" w:lineRule="atLeast"/>
        <w:ind w:firstLine="0"/>
        <w:jc w:val="center"/>
        <w:rPr>
          <w:rFonts w:eastAsia="Times New Roman" w:cs="Times New Roman"/>
          <w:b/>
          <w:bCs/>
          <w:lang w:val="nl-NL"/>
        </w:rPr>
      </w:pPr>
      <w:r w:rsidRPr="008C5769">
        <w:rPr>
          <w:rFonts w:cs="Times New Roman"/>
          <w:b/>
          <w:bCs/>
          <w:lang w:val="nl-NL"/>
        </w:rPr>
        <w:lastRenderedPageBreak/>
        <w:t>INTRODUCTION</w:t>
      </w:r>
    </w:p>
    <w:p w14:paraId="54E5CF47" w14:textId="77777777" w:rsidR="000C71EC" w:rsidRPr="0039092B" w:rsidRDefault="000C71EC" w:rsidP="00E61951">
      <w:pPr>
        <w:spacing w:line="19" w:lineRule="atLeast"/>
        <w:rPr>
          <w:rFonts w:cs="Times New Roman"/>
          <w:lang w:val="nl-NL"/>
        </w:rPr>
      </w:pPr>
    </w:p>
    <w:p w14:paraId="4F874B9E" w14:textId="5795A95E" w:rsidR="004B255E" w:rsidRPr="0039092B" w:rsidRDefault="00F8772A" w:rsidP="00E61951">
      <w:pPr>
        <w:widowControl w:val="0"/>
        <w:tabs>
          <w:tab w:val="left" w:pos="574"/>
        </w:tabs>
        <w:spacing w:line="19" w:lineRule="atLeast"/>
        <w:ind w:firstLine="0"/>
        <w:rPr>
          <w:rFonts w:eastAsia="Times New Roman" w:cs="Times New Roman"/>
          <w:b/>
          <w:lang w:val="nl-NL"/>
        </w:rPr>
      </w:pPr>
      <w:r w:rsidRPr="0039092B">
        <w:rPr>
          <w:rFonts w:eastAsia="Times New Roman" w:cs="Times New Roman"/>
          <w:b/>
          <w:lang w:val="nl-NL"/>
        </w:rPr>
        <w:t xml:space="preserve">1. </w:t>
      </w:r>
      <w:r w:rsidR="008C5769">
        <w:rPr>
          <w:rFonts w:eastAsia="Times New Roman" w:cs="Times New Roman"/>
          <w:b/>
          <w:lang w:val="nl-NL"/>
        </w:rPr>
        <w:t>R</w:t>
      </w:r>
      <w:r w:rsidR="008C5769" w:rsidRPr="00D01ACB">
        <w:rPr>
          <w:rFonts w:eastAsia="Times New Roman" w:cs="Times New Roman"/>
          <w:b/>
          <w:lang w:val="nl-NL"/>
        </w:rPr>
        <w:t>ationale and Significance of the Study</w:t>
      </w:r>
    </w:p>
    <w:p w14:paraId="504B7696" w14:textId="77777777" w:rsidR="008C5769" w:rsidRDefault="008C5769" w:rsidP="00E61951">
      <w:pPr>
        <w:widowControl w:val="0"/>
        <w:tabs>
          <w:tab w:val="left" w:pos="574"/>
        </w:tabs>
        <w:spacing w:line="19" w:lineRule="atLeast"/>
        <w:ind w:firstLine="284"/>
        <w:rPr>
          <w:rFonts w:cs="Times New Roman"/>
          <w:lang w:val="nl-NL"/>
        </w:rPr>
      </w:pPr>
      <w:r w:rsidRPr="00D01ACB">
        <w:rPr>
          <w:rFonts w:cs="Times New Roman"/>
          <w:lang w:val="nl-NL"/>
        </w:rPr>
        <w:t>Current estimates suggest that approximately one million pacemaker implantations are performed worldwide each year, underscoring that pacemaker therapy and pacing management have become essential components of modern cardiovascular care. However, multiple studies have demonstrated that after 2 to 4 years of follow-up, 10–20% of patients with a right ventricular pacing burden exceeding 20% develop pacing-induced cardiomyopathy, which leads to impaired cardiac function, reduced ejection fraction, increased hospitalizations, and higher mortality.</w:t>
      </w:r>
      <w:r w:rsidR="00066D78" w:rsidRPr="0039092B">
        <w:rPr>
          <w:rFonts w:cs="Times New Roman"/>
          <w:lang w:val="nl-NL"/>
        </w:rPr>
        <w:t xml:space="preserve"> </w:t>
      </w:r>
    </w:p>
    <w:p w14:paraId="52C0C1F4" w14:textId="349FA42A" w:rsidR="008C5769" w:rsidRPr="00D01ACB" w:rsidRDefault="008C5769" w:rsidP="00E61951">
      <w:pPr>
        <w:widowControl w:val="0"/>
        <w:tabs>
          <w:tab w:val="left" w:pos="574"/>
        </w:tabs>
        <w:spacing w:line="19" w:lineRule="atLeast"/>
        <w:ind w:firstLine="0"/>
        <w:rPr>
          <w:rFonts w:cs="Times New Roman"/>
          <w:lang w:val="nl-NL"/>
        </w:rPr>
      </w:pPr>
      <w:r w:rsidRPr="00D01ACB">
        <w:rPr>
          <w:rFonts w:cs="Times New Roman"/>
          <w:lang w:val="nl-NL"/>
        </w:rPr>
        <w:t>Since 2018, the European Society of Cardiology has officially endorsed His</w:t>
      </w:r>
      <w:r>
        <w:rPr>
          <w:rFonts w:cs="Times New Roman"/>
          <w:lang w:val="nl-NL"/>
        </w:rPr>
        <w:t>-</w:t>
      </w:r>
      <w:r w:rsidRPr="00D01ACB">
        <w:rPr>
          <w:rFonts w:cs="Times New Roman"/>
          <w:lang w:val="nl-NL"/>
        </w:rPr>
        <w:t xml:space="preserve">bundle pacing (HBP) as an alternative to conventional right ventricular pacing because it not only achieves the therapeutic goal of treating bradyarrhythmia but also preserves left ventricular synchrony, thereby preventing or treating pacing-induced heart failure. When performing His-bundle pacing, a conduction delay of approximately 35–55 milliseconds </w:t>
      </w:r>
      <w:r>
        <w:rPr>
          <w:rFonts w:cs="Times New Roman"/>
          <w:lang w:val="nl-NL"/>
        </w:rPr>
        <w:t>are</w:t>
      </w:r>
      <w:r w:rsidRPr="00D01ACB">
        <w:rPr>
          <w:rFonts w:cs="Times New Roman"/>
          <w:lang w:val="nl-NL"/>
        </w:rPr>
        <w:t xml:space="preserve"> required for the electrical impulse to propagate to the ventricles and initiate depolarization. Consequently, in dual-chamber His-bundle pacemakers, the optimal atrioventricular (AV) conduction interval tends to be shorter than that of other pacing modalities. However, the exact degree of AV</w:t>
      </w:r>
      <w:r>
        <w:rPr>
          <w:rFonts w:cs="Times New Roman"/>
          <w:lang w:val="nl-NL"/>
        </w:rPr>
        <w:t xml:space="preserve"> </w:t>
      </w:r>
      <w:r w:rsidRPr="00D01ACB">
        <w:rPr>
          <w:rFonts w:cs="Times New Roman"/>
          <w:lang w:val="nl-NL"/>
        </w:rPr>
        <w:t>interval shortening required to achieve optimal synchronization remains uncertain.</w:t>
      </w:r>
      <w:r w:rsidR="00066D78" w:rsidRPr="0039092B">
        <w:rPr>
          <w:rFonts w:cs="Times New Roman"/>
          <w:lang w:val="nl-NL"/>
        </w:rPr>
        <w:t xml:space="preserve">. </w:t>
      </w:r>
      <w:r w:rsidRPr="00D01ACB">
        <w:rPr>
          <w:rFonts w:cs="Times New Roman"/>
          <w:lang w:val="nl-NL"/>
        </w:rPr>
        <w:t>Currently, two principal methods are utilized to optimize the AV conduction interval in patients with dual-chamber His-bundle pacing: (1) Doppler echocardiography, a low-cost and easily applicable technique, and (2) invasive cardiac catheterization with measurement of dP/dtₘₐₓ, which is considered the gold standard but is more costly and invasive. Although both techniques have been implemented in several major centers, studies evaluating their correlation in the context of His-bundle pacing remain limited.</w:t>
      </w:r>
    </w:p>
    <w:p w14:paraId="0292F637" w14:textId="6AC1928C" w:rsidR="00066D78" w:rsidRPr="004432D0" w:rsidRDefault="008C5769" w:rsidP="00E61951">
      <w:pPr>
        <w:widowControl w:val="0"/>
        <w:tabs>
          <w:tab w:val="left" w:pos="574"/>
        </w:tabs>
        <w:spacing w:line="19" w:lineRule="atLeast"/>
        <w:ind w:firstLine="284"/>
        <w:rPr>
          <w:rFonts w:cs="Times New Roman"/>
          <w:b/>
          <w:bCs/>
          <w:lang w:val="nl-NL"/>
        </w:rPr>
      </w:pPr>
      <w:r>
        <w:rPr>
          <w:rFonts w:cs="Times New Roman"/>
          <w:lang w:val="nl-NL"/>
        </w:rPr>
        <w:tab/>
      </w:r>
      <w:r w:rsidRPr="00D01ACB">
        <w:rPr>
          <w:rFonts w:cs="Times New Roman"/>
          <w:lang w:val="nl-NL"/>
        </w:rPr>
        <w:t>Therefore, to objectively assess the efficacy, safety, and determine the optimal atrioventricular conduction interval of dual-chamber His-bundle pacemakers in patients with atrioventricular block, we conducted the study entitled:</w:t>
      </w:r>
      <w:r>
        <w:rPr>
          <w:rFonts w:cs="Times New Roman"/>
          <w:lang w:val="vi-VN"/>
        </w:rPr>
        <w:t xml:space="preserve"> </w:t>
      </w:r>
      <w:r w:rsidRPr="00D01ACB">
        <w:rPr>
          <w:rFonts w:cs="Times New Roman"/>
          <w:b/>
          <w:bCs/>
          <w:lang w:val="nl-NL"/>
        </w:rPr>
        <w:t>“</w:t>
      </w:r>
      <w:r w:rsidR="004432D0">
        <w:rPr>
          <w:rFonts w:cs="Times New Roman"/>
          <w:b/>
          <w:bCs/>
          <w:lang w:val="nl-NL"/>
        </w:rPr>
        <w:t>O</w:t>
      </w:r>
      <w:r w:rsidR="004432D0" w:rsidRPr="004432D0">
        <w:rPr>
          <w:rFonts w:cs="Times New Roman"/>
          <w:b/>
          <w:bCs/>
          <w:lang w:val="nl-NL"/>
        </w:rPr>
        <w:t>ptimization of atrioventricular conduction interval using echocardiographic doppler and cardiac catheterization in patients with atrioventricular block</w:t>
      </w:r>
      <w:r w:rsidR="004432D0">
        <w:rPr>
          <w:rFonts w:cs="Times New Roman"/>
          <w:b/>
          <w:bCs/>
          <w:lang w:val="nl-NL"/>
        </w:rPr>
        <w:t xml:space="preserve"> </w:t>
      </w:r>
      <w:r w:rsidR="004432D0" w:rsidRPr="004432D0">
        <w:rPr>
          <w:rFonts w:cs="Times New Roman"/>
          <w:b/>
          <w:bCs/>
          <w:lang w:val="nl-NL"/>
        </w:rPr>
        <w:t xml:space="preserve">undergoing </w:t>
      </w:r>
      <w:r w:rsidR="00FA4520">
        <w:rPr>
          <w:rFonts w:cs="Times New Roman"/>
          <w:b/>
          <w:bCs/>
          <w:lang w:val="nl-NL"/>
        </w:rPr>
        <w:t>Hi</w:t>
      </w:r>
      <w:r w:rsidR="004432D0" w:rsidRPr="004432D0">
        <w:rPr>
          <w:rFonts w:cs="Times New Roman"/>
          <w:b/>
          <w:bCs/>
          <w:lang w:val="nl-NL"/>
        </w:rPr>
        <w:t>s-bundle pacing</w:t>
      </w:r>
      <w:r w:rsidRPr="00D01ACB">
        <w:rPr>
          <w:rFonts w:cs="Times New Roman"/>
          <w:b/>
          <w:bCs/>
          <w:lang w:val="nl-NL"/>
        </w:rPr>
        <w:t>.”</w:t>
      </w:r>
    </w:p>
    <w:p w14:paraId="5AFC3D79" w14:textId="40E0A9B1" w:rsidR="00066D78" w:rsidRPr="008C5769" w:rsidRDefault="00066D78" w:rsidP="00E61951">
      <w:pPr>
        <w:widowControl w:val="0"/>
        <w:tabs>
          <w:tab w:val="left" w:pos="574"/>
        </w:tabs>
        <w:spacing w:line="19" w:lineRule="atLeast"/>
        <w:ind w:firstLine="0"/>
        <w:rPr>
          <w:rFonts w:cs="Times New Roman"/>
          <w:b/>
        </w:rPr>
      </w:pPr>
      <w:r w:rsidRPr="00E022F7">
        <w:rPr>
          <w:rFonts w:cs="Times New Roman"/>
          <w:b/>
          <w:lang w:val="nl-NL"/>
        </w:rPr>
        <w:t xml:space="preserve">2. </w:t>
      </w:r>
      <w:r w:rsidR="008C5769">
        <w:rPr>
          <w:rFonts w:cs="Times New Roman"/>
          <w:b/>
          <w:lang w:val="nl-NL"/>
        </w:rPr>
        <w:t>Study</w:t>
      </w:r>
      <w:r w:rsidR="008C5769">
        <w:rPr>
          <w:rFonts w:cs="Times New Roman"/>
          <w:b/>
          <w:lang w:val="vi-VN"/>
        </w:rPr>
        <w:t xml:space="preserve"> objective</w:t>
      </w:r>
    </w:p>
    <w:p w14:paraId="19CF2C38" w14:textId="45C2D95A" w:rsidR="00066D78" w:rsidRPr="0039092B" w:rsidRDefault="00066D78" w:rsidP="00E61951">
      <w:pPr>
        <w:widowControl w:val="0"/>
        <w:tabs>
          <w:tab w:val="left" w:pos="574"/>
        </w:tabs>
        <w:spacing w:line="19" w:lineRule="atLeast"/>
        <w:ind w:firstLine="284"/>
        <w:rPr>
          <w:rFonts w:cs="Times New Roman"/>
          <w:i/>
          <w:lang w:val="nl-NL"/>
        </w:rPr>
      </w:pPr>
      <w:r w:rsidRPr="0039092B">
        <w:rPr>
          <w:rFonts w:cs="Times New Roman"/>
          <w:i/>
          <w:lang w:val="nl-NL"/>
        </w:rPr>
        <w:lastRenderedPageBreak/>
        <w:t>1.</w:t>
      </w:r>
      <w:r w:rsidR="008C5769" w:rsidRPr="008C5769">
        <w:rPr>
          <w:rFonts w:cs="Times New Roman"/>
          <w:i/>
          <w:lang w:val="nl-NL"/>
        </w:rPr>
        <w:tab/>
        <w:t>To investigate the clinical and paraclinical characteristics, as well as to determine the optimal atrioventricular conduction interval using Doppler echocardiography and invasive hemodynamic assessment, in patients with atrioventricular block who have undergone His-bundle pacemaker implantation.</w:t>
      </w:r>
    </w:p>
    <w:p w14:paraId="28434FE4" w14:textId="393895C4" w:rsidR="005113A3" w:rsidRDefault="00066D78" w:rsidP="00E61951">
      <w:pPr>
        <w:widowControl w:val="0"/>
        <w:tabs>
          <w:tab w:val="left" w:pos="574"/>
        </w:tabs>
        <w:spacing w:line="19" w:lineRule="atLeast"/>
        <w:ind w:firstLine="284"/>
        <w:rPr>
          <w:rFonts w:eastAsia="Times New Roman" w:cs="Times New Roman"/>
          <w:b/>
          <w:lang w:val="nl-NL"/>
        </w:rPr>
      </w:pPr>
      <w:r w:rsidRPr="0039092B">
        <w:rPr>
          <w:rFonts w:cs="Times New Roman"/>
          <w:i/>
          <w:lang w:val="nl-NL"/>
        </w:rPr>
        <w:t xml:space="preserve">2. </w:t>
      </w:r>
      <w:r w:rsidR="008C5769" w:rsidRPr="007668C9">
        <w:rPr>
          <w:rFonts w:cs="Times New Roman"/>
          <w:i/>
          <w:lang w:val="nl-NL"/>
        </w:rPr>
        <w:t>To evaluate the therapeutic outcomes, quality of life, and major adverse cardiovascular events (MACE) associated with His-bundle pacing after optimization of the atrioventricular conduction interval</w:t>
      </w:r>
      <w:r w:rsidR="008C5769">
        <w:rPr>
          <w:rFonts w:cs="Times New Roman"/>
          <w:i/>
          <w:lang w:val="nl-NL"/>
        </w:rPr>
        <w:t>.</w:t>
      </w:r>
    </w:p>
    <w:p w14:paraId="02F0742A" w14:textId="264DA9B3" w:rsidR="004B255E" w:rsidRPr="0039092B" w:rsidRDefault="00F8772A" w:rsidP="00E61951">
      <w:pPr>
        <w:widowControl w:val="0"/>
        <w:tabs>
          <w:tab w:val="left" w:pos="574"/>
        </w:tabs>
        <w:spacing w:line="19" w:lineRule="atLeast"/>
        <w:ind w:firstLine="0"/>
        <w:rPr>
          <w:rFonts w:eastAsia="Times New Roman" w:cs="Times New Roman"/>
          <w:b/>
          <w:lang w:val="nl-NL"/>
        </w:rPr>
      </w:pPr>
      <w:r w:rsidRPr="0039092B">
        <w:rPr>
          <w:rFonts w:eastAsia="Times New Roman" w:cs="Times New Roman"/>
          <w:b/>
          <w:lang w:val="nl-NL"/>
        </w:rPr>
        <w:t xml:space="preserve">3. </w:t>
      </w:r>
      <w:r w:rsidR="008C5769">
        <w:rPr>
          <w:rFonts w:eastAsia="Times New Roman" w:cs="Times New Roman"/>
          <w:b/>
          <w:lang w:val="nl-NL"/>
        </w:rPr>
        <w:t>S</w:t>
      </w:r>
      <w:r w:rsidR="008C5769" w:rsidRPr="007668C9">
        <w:rPr>
          <w:rFonts w:eastAsia="Times New Roman" w:cs="Times New Roman"/>
          <w:b/>
          <w:lang w:val="nl-NL"/>
        </w:rPr>
        <w:t>cientific and Practical Significance of the Dissertation</w:t>
      </w:r>
    </w:p>
    <w:p w14:paraId="5DA513D2" w14:textId="4708A470" w:rsidR="004B255E" w:rsidRPr="00E022F7" w:rsidRDefault="00F8772A" w:rsidP="00E61951">
      <w:pPr>
        <w:widowControl w:val="0"/>
        <w:tabs>
          <w:tab w:val="left" w:pos="574"/>
        </w:tabs>
        <w:spacing w:line="19" w:lineRule="atLeast"/>
        <w:ind w:firstLine="0"/>
        <w:rPr>
          <w:rFonts w:eastAsia="Times New Roman" w:cs="Times New Roman"/>
          <w:b/>
          <w:i/>
          <w:lang w:val="nl-NL"/>
        </w:rPr>
      </w:pPr>
      <w:r w:rsidRPr="00E022F7">
        <w:rPr>
          <w:rFonts w:eastAsia="Times New Roman" w:cs="Times New Roman"/>
          <w:b/>
          <w:i/>
          <w:lang w:val="nl-NL"/>
        </w:rPr>
        <w:t xml:space="preserve">3.1. </w:t>
      </w:r>
      <w:r w:rsidR="008C5769" w:rsidRPr="007668C9">
        <w:rPr>
          <w:rFonts w:eastAsia="Times New Roman" w:cs="Times New Roman"/>
          <w:b/>
          <w:i/>
          <w:lang w:val="nl-NL"/>
        </w:rPr>
        <w:t>Scientific Significance</w:t>
      </w:r>
    </w:p>
    <w:p w14:paraId="4BAAD42E" w14:textId="1D1CF794" w:rsidR="008C5769" w:rsidRPr="008C5769" w:rsidRDefault="008C5769" w:rsidP="00E61951">
      <w:pPr>
        <w:widowControl w:val="0"/>
        <w:spacing w:line="19" w:lineRule="atLeast"/>
        <w:ind w:firstLine="284"/>
        <w:rPr>
          <w:rFonts w:cs="Times New Roman"/>
          <w:szCs w:val="26"/>
          <w:lang w:val="vi-VN"/>
        </w:rPr>
      </w:pPr>
      <w:r w:rsidRPr="008C5769">
        <w:rPr>
          <w:rFonts w:cs="Times New Roman"/>
          <w:szCs w:val="26"/>
          <w:lang w:val="vi-VN"/>
        </w:rPr>
        <w:t>Optimization of the atrioventricular (AV) conduction interval after His-bundle pacemaker implantation plays a crucial role in enhancing atrioventricular synchrony, thereby optimizing stroke volume and cardiac output following cardiac resynchronization pacing. In the long term, this approach contributes to improved left ventricular ejection fraction and prevention of adverse cardiac remodeling.</w:t>
      </w:r>
    </w:p>
    <w:p w14:paraId="739AC372" w14:textId="64153847" w:rsidR="008C5769" w:rsidRPr="008C5769" w:rsidRDefault="008C5769" w:rsidP="00E61951">
      <w:pPr>
        <w:widowControl w:val="0"/>
        <w:spacing w:line="19" w:lineRule="atLeast"/>
        <w:ind w:firstLine="284"/>
        <w:rPr>
          <w:rFonts w:cs="Times New Roman"/>
          <w:szCs w:val="26"/>
          <w:lang w:val="vi-VN"/>
        </w:rPr>
      </w:pPr>
      <w:r w:rsidRPr="008C5769">
        <w:rPr>
          <w:rFonts w:cs="Times New Roman"/>
          <w:szCs w:val="26"/>
          <w:lang w:val="vi-VN"/>
        </w:rPr>
        <w:t>This study aims to elucidate the scientific basis, accuracy, and degree of correlation between AV interval optimization using Doppler echocardiography and that determined by invasive left ventricular catheterization with dP/dtₘₐₓ measurement.</w:t>
      </w:r>
    </w:p>
    <w:p w14:paraId="6ECB04D5" w14:textId="7B529EEF" w:rsidR="00066D78" w:rsidRPr="008C5769" w:rsidRDefault="008C5769" w:rsidP="00E61951">
      <w:pPr>
        <w:widowControl w:val="0"/>
        <w:spacing w:line="19" w:lineRule="atLeast"/>
        <w:ind w:firstLine="284"/>
        <w:rPr>
          <w:rFonts w:cs="Times New Roman"/>
          <w:szCs w:val="26"/>
          <w:lang w:val="vi-VN"/>
        </w:rPr>
      </w:pPr>
      <w:r w:rsidRPr="008C5769">
        <w:rPr>
          <w:rFonts w:cs="Times New Roman"/>
          <w:szCs w:val="26"/>
          <w:lang w:val="vi-VN"/>
        </w:rPr>
        <w:t>Furthermore, the research provides scientific data on the clinical efficacy of His-bundle pacing optimized for atrioventricular conduction interval after six months of follow-up</w:t>
      </w:r>
      <w:r w:rsidR="00066D78" w:rsidRPr="008C5769">
        <w:rPr>
          <w:rFonts w:cs="Times New Roman"/>
          <w:szCs w:val="26"/>
          <w:lang w:val="vi-VN"/>
        </w:rPr>
        <w:t>.</w:t>
      </w:r>
    </w:p>
    <w:p w14:paraId="7208E02F" w14:textId="22C91241" w:rsidR="004B255E" w:rsidRPr="00E022F7" w:rsidRDefault="00F8772A" w:rsidP="00E61951">
      <w:pPr>
        <w:widowControl w:val="0"/>
        <w:tabs>
          <w:tab w:val="left" w:pos="574"/>
        </w:tabs>
        <w:spacing w:line="19" w:lineRule="atLeast"/>
        <w:ind w:firstLine="0"/>
        <w:rPr>
          <w:rFonts w:eastAsia="Times New Roman" w:cs="Times New Roman"/>
          <w:b/>
          <w:i/>
          <w:lang w:val="nl-NL"/>
        </w:rPr>
      </w:pPr>
      <w:r w:rsidRPr="00E022F7">
        <w:rPr>
          <w:rFonts w:eastAsia="Times New Roman" w:cs="Times New Roman"/>
          <w:b/>
          <w:i/>
          <w:lang w:val="nl-NL"/>
        </w:rPr>
        <w:t xml:space="preserve">3.2. </w:t>
      </w:r>
      <w:r w:rsidR="008C5769" w:rsidRPr="007668C9">
        <w:rPr>
          <w:rFonts w:eastAsia="Times New Roman"/>
          <w:b/>
          <w:bCs/>
          <w:i/>
        </w:rPr>
        <w:t>Practical Significance of the Study</w:t>
      </w:r>
    </w:p>
    <w:p w14:paraId="60718372" w14:textId="77777777" w:rsidR="008C5769" w:rsidRPr="007668C9" w:rsidRDefault="008C5769" w:rsidP="00E61951">
      <w:pPr>
        <w:widowControl w:val="0"/>
        <w:spacing w:line="19" w:lineRule="atLeast"/>
        <w:ind w:firstLine="284"/>
        <w:rPr>
          <w:rFonts w:cs="Times New Roman"/>
          <w:szCs w:val="26"/>
        </w:rPr>
      </w:pPr>
      <w:bookmarkStart w:id="3" w:name="_Toc498214269"/>
      <w:r w:rsidRPr="007668C9">
        <w:rPr>
          <w:rFonts w:cs="Times New Roman"/>
          <w:szCs w:val="26"/>
        </w:rPr>
        <w:t>This study will be translated into clinical practice to favor Doppler echocardiography–guided optimization of the atrioventricular (AV) conduction interval over invasive left-ventricular catheterization with dP/dtₘₐₓ measurement in patients undergoing His-bundle pacing.</w:t>
      </w:r>
    </w:p>
    <w:p w14:paraId="39319E9D" w14:textId="7DCC934A" w:rsidR="00066D78" w:rsidRPr="0039092B" w:rsidRDefault="008C5769" w:rsidP="00E61951">
      <w:pPr>
        <w:widowControl w:val="0"/>
        <w:spacing w:line="19" w:lineRule="atLeast"/>
        <w:ind w:firstLine="284"/>
        <w:rPr>
          <w:rFonts w:cs="Times New Roman"/>
          <w:szCs w:val="26"/>
          <w:lang w:val="vi-VN"/>
        </w:rPr>
      </w:pPr>
      <w:r w:rsidRPr="007668C9">
        <w:rPr>
          <w:rFonts w:cs="Times New Roman"/>
          <w:szCs w:val="26"/>
        </w:rPr>
        <w:t>The research will also provide six-month outcomes in His-bundle–paced patients whose AV conduction interval has been optimized, thereby informing practice-oriented recommendations and identifying additional areas for improvement to enhance real-world clinical effectiveness</w:t>
      </w:r>
      <w:r w:rsidR="00066D78" w:rsidRPr="0039092B">
        <w:rPr>
          <w:rFonts w:cs="Times New Roman"/>
          <w:szCs w:val="26"/>
          <w:lang w:val="vi-VN"/>
        </w:rPr>
        <w:t>.</w:t>
      </w:r>
    </w:p>
    <w:p w14:paraId="71AC9B25" w14:textId="4EEE6D63" w:rsidR="004B255E" w:rsidRPr="008C5769" w:rsidRDefault="00F8772A" w:rsidP="00E61951">
      <w:pPr>
        <w:widowControl w:val="0"/>
        <w:tabs>
          <w:tab w:val="left" w:pos="574"/>
        </w:tabs>
        <w:spacing w:line="19" w:lineRule="atLeast"/>
        <w:ind w:firstLine="0"/>
        <w:rPr>
          <w:rFonts w:eastAsia="Times New Roman"/>
          <w:b/>
        </w:rPr>
      </w:pPr>
      <w:r w:rsidRPr="0039092B">
        <w:rPr>
          <w:rFonts w:eastAsia="Times New Roman" w:cs="Times New Roman"/>
          <w:b/>
          <w:lang w:val="nl-NL"/>
        </w:rPr>
        <w:t xml:space="preserve">4. </w:t>
      </w:r>
      <w:r w:rsidR="008C5769" w:rsidRPr="007668C9">
        <w:rPr>
          <w:rFonts w:eastAsia="Times New Roman"/>
          <w:b/>
          <w:bCs/>
        </w:rPr>
        <w:t>Contributions of the Dissertation</w:t>
      </w:r>
    </w:p>
    <w:p w14:paraId="488FCDFD" w14:textId="763F4952" w:rsidR="008C5769" w:rsidRPr="008C5769" w:rsidRDefault="008C5769" w:rsidP="00E61951">
      <w:pPr>
        <w:widowControl w:val="0"/>
        <w:spacing w:line="19" w:lineRule="atLeast"/>
        <w:ind w:firstLine="284"/>
        <w:rPr>
          <w:rFonts w:cs="Times New Roman"/>
          <w:szCs w:val="26"/>
        </w:rPr>
      </w:pPr>
      <w:r w:rsidRPr="008C5769">
        <w:rPr>
          <w:rFonts w:cs="Times New Roman"/>
          <w:szCs w:val="26"/>
          <w:lang w:val="vi-VN"/>
        </w:rPr>
        <w:t>This is one of the few studies comparing the correlation between two techniques for optimizing the atrioventricular conduction interval: Doppler echocardiography and invasive left ventricular catheterization with dP/dtₘₐₓ measurement.</w:t>
      </w:r>
    </w:p>
    <w:p w14:paraId="1BB0A4B8" w14:textId="74ECBDC1" w:rsidR="008C5769" w:rsidRPr="008C5769" w:rsidRDefault="008C5769" w:rsidP="00E61951">
      <w:pPr>
        <w:widowControl w:val="0"/>
        <w:spacing w:line="19" w:lineRule="atLeast"/>
        <w:ind w:firstLine="284"/>
        <w:rPr>
          <w:rFonts w:cs="Times New Roman"/>
          <w:szCs w:val="26"/>
        </w:rPr>
      </w:pPr>
      <w:r w:rsidRPr="008C5769">
        <w:rPr>
          <w:rFonts w:cs="Times New Roman"/>
          <w:szCs w:val="26"/>
          <w:lang w:val="vi-VN"/>
        </w:rPr>
        <w:t xml:space="preserve">The study contributes to clinical practice by supporting the selection of </w:t>
      </w:r>
      <w:r w:rsidRPr="008C5769">
        <w:rPr>
          <w:rFonts w:cs="Times New Roman"/>
          <w:szCs w:val="26"/>
          <w:lang w:val="vi-VN"/>
        </w:rPr>
        <w:lastRenderedPageBreak/>
        <w:t>Doppler echocardiography for atrioventricular conduction interval optimization, as a non-invasive and cost-effective alternative to more invasive and expensive methods.</w:t>
      </w:r>
    </w:p>
    <w:p w14:paraId="710D78B1" w14:textId="62ABDCB7" w:rsidR="00066D78" w:rsidRPr="0039092B" w:rsidRDefault="008C5769" w:rsidP="00E61951">
      <w:pPr>
        <w:widowControl w:val="0"/>
        <w:spacing w:line="19" w:lineRule="atLeast"/>
        <w:ind w:firstLine="284"/>
        <w:rPr>
          <w:rFonts w:cs="Times New Roman"/>
          <w:i/>
          <w:szCs w:val="26"/>
          <w:lang w:val="vi-VN"/>
        </w:rPr>
      </w:pPr>
      <w:r w:rsidRPr="008C5769">
        <w:rPr>
          <w:rFonts w:cs="Times New Roman"/>
          <w:szCs w:val="26"/>
          <w:lang w:val="vi-VN"/>
        </w:rPr>
        <w:t>Furthermore, the research contributes to both Vietnamese and global cardiovascular medicine by providing scientific evidence and practical clinical insights in patients undergoing His-bundle pacing.</w:t>
      </w:r>
      <w:r w:rsidR="00066D78" w:rsidRPr="0039092B">
        <w:rPr>
          <w:rFonts w:cs="Times New Roman"/>
          <w:szCs w:val="26"/>
          <w:lang w:val="vi-VN"/>
        </w:rPr>
        <w:t>.</w:t>
      </w:r>
    </w:p>
    <w:p w14:paraId="71E243EB" w14:textId="14B2A04A" w:rsidR="008C5769" w:rsidRPr="008C5769" w:rsidRDefault="008C5769" w:rsidP="00E61951">
      <w:pPr>
        <w:spacing w:line="19" w:lineRule="atLeast"/>
        <w:ind w:firstLine="284"/>
        <w:rPr>
          <w:rFonts w:eastAsia="Times New Roman" w:cs="Times New Roman"/>
          <w:b/>
          <w:lang w:val="nl-NL"/>
        </w:rPr>
      </w:pPr>
      <w:r w:rsidRPr="008C5769">
        <w:rPr>
          <w:rFonts w:eastAsia="Times New Roman" w:cs="Times New Roman"/>
          <w:b/>
        </w:rPr>
        <w:t>STRUCTURE OF THE DISSERTATION</w:t>
      </w:r>
    </w:p>
    <w:p w14:paraId="11FFBA56" w14:textId="259C5010" w:rsidR="00DD506A" w:rsidRPr="0039092B" w:rsidRDefault="008C5769" w:rsidP="00E61951">
      <w:pPr>
        <w:spacing w:line="19" w:lineRule="atLeast"/>
        <w:ind w:firstLine="284"/>
        <w:rPr>
          <w:rFonts w:cs="Times New Roman"/>
          <w:lang w:val="nl-NL"/>
        </w:rPr>
      </w:pPr>
      <w:r w:rsidRPr="007668C9">
        <w:rPr>
          <w:rFonts w:cs="Times New Roman"/>
        </w:rPr>
        <w:t>The dissertation comprises 136 pages with 4 chapters, 48 tables, 32 figures, 1 diagram, and 9 charts. References total 126 documents (18 in Vietnamese and 108 in English). The Introduction covers 4 pages; the Literature Review, 32 pages; Research Subjects and Methods, 29 pages; Results, 33 pages; Discussion, 36 pages; Conclusion, 1 page; and Recommendations, 1 page</w:t>
      </w:r>
      <w:r w:rsidR="004B255E" w:rsidRPr="0039092B">
        <w:rPr>
          <w:rFonts w:cs="Times New Roman"/>
          <w:lang w:val="nl-NL"/>
        </w:rPr>
        <w:t>.</w:t>
      </w:r>
      <w:bookmarkStart w:id="4" w:name="_Toc15368720"/>
      <w:bookmarkStart w:id="5" w:name="_Toc19101406"/>
    </w:p>
    <w:bookmarkEnd w:id="3"/>
    <w:bookmarkEnd w:id="4"/>
    <w:bookmarkEnd w:id="5"/>
    <w:p w14:paraId="269DB475" w14:textId="77777777" w:rsidR="00FA4520" w:rsidRDefault="00FA4520" w:rsidP="00E61951">
      <w:pPr>
        <w:spacing w:line="19" w:lineRule="atLeast"/>
        <w:jc w:val="center"/>
        <w:rPr>
          <w:rFonts w:eastAsia="Times New Roman" w:cs="Times New Roman"/>
          <w:b/>
          <w:bCs/>
        </w:rPr>
      </w:pPr>
    </w:p>
    <w:p w14:paraId="644BBA2B" w14:textId="0B20B39D" w:rsidR="00A61EB1" w:rsidRPr="00FA4520" w:rsidRDefault="008C5769" w:rsidP="00E61951">
      <w:pPr>
        <w:spacing w:line="19" w:lineRule="atLeast"/>
        <w:jc w:val="center"/>
        <w:rPr>
          <w:rFonts w:eastAsia="Times New Roman" w:cs="Times New Roman"/>
          <w:b/>
          <w:bCs/>
          <w:lang w:val="nl-NL"/>
        </w:rPr>
      </w:pPr>
      <w:r w:rsidRPr="007668C9">
        <w:rPr>
          <w:rFonts w:eastAsia="Times New Roman" w:cs="Times New Roman"/>
          <w:b/>
          <w:bCs/>
        </w:rPr>
        <w:t>CHAPTER 1: LITERATURE REVIEW</w:t>
      </w:r>
    </w:p>
    <w:p w14:paraId="16CE9141" w14:textId="232B0D55" w:rsidR="0039092B" w:rsidRPr="008B1114" w:rsidRDefault="0039092B" w:rsidP="00E61951">
      <w:pPr>
        <w:pStyle w:val="Heading2"/>
        <w:spacing w:line="19" w:lineRule="atLeast"/>
        <w:ind w:firstLine="0"/>
        <w:rPr>
          <w:rFonts w:asciiTheme="minorHAnsi" w:hAnsiTheme="minorHAnsi"/>
        </w:rPr>
      </w:pPr>
      <w:bookmarkStart w:id="6" w:name="_Toc196301144"/>
      <w:bookmarkStart w:id="7" w:name="_Toc211313265"/>
      <w:r w:rsidRPr="00557474">
        <w:rPr>
          <w:lang w:val="vi-VN"/>
        </w:rPr>
        <w:t>1.1</w:t>
      </w:r>
      <w:r w:rsidRPr="006277A3">
        <w:rPr>
          <w:lang w:val="vi-VN"/>
        </w:rPr>
        <w:t>.</w:t>
      </w:r>
      <w:r w:rsidRPr="00557474">
        <w:rPr>
          <w:lang w:val="vi-VN"/>
        </w:rPr>
        <w:t xml:space="preserve"> </w:t>
      </w:r>
      <w:bookmarkEnd w:id="6"/>
      <w:bookmarkEnd w:id="7"/>
      <w:r w:rsidR="008B1114" w:rsidRPr="007668C9">
        <w:t>Anatomy of the Cardiac Conduction System and Conduction Disorders</w:t>
      </w:r>
    </w:p>
    <w:p w14:paraId="0DA71D31" w14:textId="3ACF4115" w:rsidR="0039092B" w:rsidRPr="002F04F3" w:rsidRDefault="0039092B" w:rsidP="00E61951">
      <w:pPr>
        <w:pStyle w:val="Heading3"/>
        <w:spacing w:line="19" w:lineRule="atLeast"/>
      </w:pPr>
      <w:bookmarkStart w:id="8" w:name="_Toc85811975"/>
      <w:r w:rsidRPr="002F04F3">
        <w:t xml:space="preserve">1.1.1. </w:t>
      </w:r>
      <w:bookmarkEnd w:id="8"/>
      <w:r w:rsidR="008B1114" w:rsidRPr="00700E8C">
        <w:t>Atrioventricular Conduction System</w:t>
      </w:r>
    </w:p>
    <w:p w14:paraId="00389CB7" w14:textId="7DA42364" w:rsidR="008B1114" w:rsidRPr="008B1114" w:rsidRDefault="008B1114" w:rsidP="00E61951">
      <w:pPr>
        <w:pStyle w:val="Heading3"/>
        <w:spacing w:line="19" w:lineRule="atLeast"/>
        <w:rPr>
          <w:b w:val="0"/>
          <w:bCs w:val="0"/>
          <w:spacing w:val="0"/>
          <w:szCs w:val="22"/>
          <w:lang w:val="en-US"/>
        </w:rPr>
      </w:pPr>
      <w:r w:rsidRPr="008B1114">
        <w:rPr>
          <w:b w:val="0"/>
          <w:bCs w:val="0"/>
          <w:spacing w:val="0"/>
          <w:szCs w:val="22"/>
          <w:lang w:val="en-US"/>
        </w:rPr>
        <w:t>The atrioventricular conduction system consists of the atrioventricular (AV) node, the His bundle, the right and left bundle branches, and the Purkinje fiber network. The His bundle can be classified into three anatomic types: Type 1, coursing beneath the membranous part of the interventricular septum; Type 2, running within the muscular portion of the septum; and Type 3, located immediately beneath the endocardium</w:t>
      </w:r>
    </w:p>
    <w:p w14:paraId="40AF03D8" w14:textId="44C2A76D" w:rsidR="0039092B" w:rsidRPr="002F04F3" w:rsidRDefault="0039092B" w:rsidP="00E61951">
      <w:pPr>
        <w:pStyle w:val="Heading3"/>
        <w:spacing w:line="19" w:lineRule="atLeast"/>
      </w:pPr>
      <w:r w:rsidRPr="002F04F3">
        <w:t xml:space="preserve">1.1.2. </w:t>
      </w:r>
      <w:r w:rsidR="008B1114" w:rsidRPr="00700E8C">
        <w:t>Electrophysiological Characteristics of the His Bundle</w:t>
      </w:r>
    </w:p>
    <w:p w14:paraId="7BD5E0A9" w14:textId="77777777" w:rsidR="008B1114" w:rsidRDefault="008B1114" w:rsidP="00E61951">
      <w:pPr>
        <w:pStyle w:val="Heading2"/>
        <w:spacing w:line="19" w:lineRule="atLeast"/>
        <w:ind w:firstLine="0"/>
        <w:rPr>
          <w:rFonts w:ascii="Times New Roman" w:eastAsiaTheme="minorHAnsi" w:hAnsi="Times New Roman" w:cstheme="minorBidi"/>
          <w:b w:val="0"/>
          <w:bCs w:val="0"/>
          <w:caps w:val="0"/>
          <w:spacing w:val="0"/>
          <w:szCs w:val="22"/>
          <w:lang w:val="nb-NO"/>
        </w:rPr>
      </w:pPr>
      <w:bookmarkStart w:id="9" w:name="_Toc130387994"/>
      <w:bookmarkStart w:id="10" w:name="_Toc196301145"/>
      <w:bookmarkStart w:id="11" w:name="_Toc211313266"/>
      <w:r w:rsidRPr="008B1114">
        <w:rPr>
          <w:rFonts w:ascii="Times New Roman" w:eastAsiaTheme="minorHAnsi" w:hAnsi="Times New Roman" w:cstheme="minorBidi"/>
          <w:b w:val="0"/>
          <w:bCs w:val="0"/>
          <w:caps w:val="0"/>
          <w:spacing w:val="0"/>
          <w:szCs w:val="22"/>
          <w:lang w:val="nb-NO"/>
        </w:rPr>
        <w:t xml:space="preserve">The His bundle has two key electrophysiological characteristics: its longitudinal dissociation and its rate-dependent conduction properties. The HV interval, which represents the time required for the electrical impulse to travel through the His–Purkinje system, normally ranges from 35 to 55 milliseconds. </w:t>
      </w:r>
    </w:p>
    <w:p w14:paraId="57F11113" w14:textId="587977D0" w:rsidR="0039092B" w:rsidRPr="00423C95" w:rsidRDefault="0039092B" w:rsidP="00E61951">
      <w:pPr>
        <w:pStyle w:val="Heading2"/>
        <w:spacing w:line="19" w:lineRule="atLeast"/>
        <w:ind w:firstLine="0"/>
        <w:rPr>
          <w:lang w:val="nb-NO"/>
        </w:rPr>
      </w:pPr>
      <w:r w:rsidRPr="00423C95">
        <w:rPr>
          <w:lang w:val="nb-NO"/>
        </w:rPr>
        <w:t xml:space="preserve">1.2. </w:t>
      </w:r>
      <w:bookmarkEnd w:id="9"/>
      <w:bookmarkEnd w:id="10"/>
      <w:bookmarkEnd w:id="11"/>
      <w:r w:rsidR="008B1114" w:rsidRPr="00563316">
        <w:t>Right Ventricular Pacing, Pacing-Induced Cardiomyopathy, and Physiological Cardiac Pacing</w:t>
      </w:r>
    </w:p>
    <w:p w14:paraId="6D31CF74" w14:textId="405A5B06" w:rsidR="0039092B" w:rsidRPr="00C80F1A" w:rsidRDefault="00C80F1A" w:rsidP="00E61951">
      <w:pPr>
        <w:pStyle w:val="Heading3"/>
        <w:spacing w:line="19" w:lineRule="atLeast"/>
      </w:pPr>
      <w:bookmarkStart w:id="12" w:name="_Toc130387995"/>
      <w:bookmarkStart w:id="13" w:name="_Toc179089369"/>
      <w:bookmarkStart w:id="14" w:name="_Toc196301146"/>
      <w:bookmarkStart w:id="15" w:name="_Toc200028908"/>
      <w:r w:rsidRPr="00EF1845">
        <w:t xml:space="preserve">1.2.1. </w:t>
      </w:r>
      <w:bookmarkEnd w:id="12"/>
      <w:bookmarkEnd w:id="13"/>
      <w:bookmarkEnd w:id="14"/>
      <w:bookmarkEnd w:id="15"/>
      <w:r w:rsidR="008B1114" w:rsidRPr="00563316">
        <w:rPr>
          <w:lang w:val="en-US"/>
        </w:rPr>
        <w:t>Mechanisms of Right Ventricular Pacing and Pacing-Induced Cardiomyopathy</w:t>
      </w:r>
      <w:r w:rsidRPr="00EF1845">
        <w:t xml:space="preserve"> </w:t>
      </w:r>
      <w:r w:rsidR="004B255E" w:rsidRPr="00C80F1A">
        <w:rPr>
          <w:rFonts w:eastAsia="Times New Roman"/>
        </w:rPr>
        <w:tab/>
      </w:r>
    </w:p>
    <w:p w14:paraId="0267CF42" w14:textId="77777777" w:rsidR="008B1114" w:rsidRPr="008B1114" w:rsidRDefault="008B1114" w:rsidP="00E61951">
      <w:pPr>
        <w:widowControl w:val="0"/>
        <w:tabs>
          <w:tab w:val="left" w:pos="574"/>
        </w:tabs>
        <w:spacing w:line="19" w:lineRule="atLeast"/>
        <w:ind w:firstLine="284"/>
        <w:rPr>
          <w:rFonts w:cs="Times New Roman"/>
          <w:lang w:val="nb-NO"/>
        </w:rPr>
      </w:pPr>
      <w:r w:rsidRPr="008B1114">
        <w:rPr>
          <w:rFonts w:cs="Times New Roman"/>
          <w:lang w:val="nb-NO"/>
        </w:rPr>
        <w:t xml:space="preserve">Pacing-Induced Cardiomyopathy (PICM) is defined as a decline in left ventricular function resulting from right ventricular pacing of ≥20%, after exclusion of other potential causes. The condition is identified when one </w:t>
      </w:r>
      <w:r w:rsidRPr="008B1114">
        <w:rPr>
          <w:rFonts w:cs="Times New Roman"/>
          <w:lang w:val="nb-NO"/>
        </w:rPr>
        <w:lastRenderedPageBreak/>
        <w:t>or more of the following criteria are met:</w:t>
      </w:r>
    </w:p>
    <w:p w14:paraId="6386D5FD" w14:textId="77777777" w:rsidR="008B1114" w:rsidRPr="008B1114" w:rsidRDefault="008B1114" w:rsidP="00E61951">
      <w:pPr>
        <w:widowControl w:val="0"/>
        <w:tabs>
          <w:tab w:val="left" w:pos="574"/>
        </w:tabs>
        <w:spacing w:line="19" w:lineRule="atLeast"/>
        <w:ind w:firstLine="284"/>
        <w:rPr>
          <w:rFonts w:cs="Times New Roman"/>
          <w:lang w:val="nb-NO"/>
        </w:rPr>
      </w:pPr>
      <w:r w:rsidRPr="008B1114">
        <w:rPr>
          <w:rFonts w:cs="Times New Roman"/>
          <w:lang w:val="nb-NO"/>
        </w:rPr>
        <w:t>•</w:t>
      </w:r>
      <w:r w:rsidRPr="008B1114">
        <w:rPr>
          <w:rFonts w:cs="Times New Roman"/>
          <w:lang w:val="nb-NO"/>
        </w:rPr>
        <w:tab/>
        <w:t>A reduction in left ventricular ejection fraction (LVEF) of more than 10% compared with baseline;</w:t>
      </w:r>
    </w:p>
    <w:p w14:paraId="46CC41E6" w14:textId="77777777" w:rsidR="008B1114" w:rsidRPr="008B1114" w:rsidRDefault="008B1114" w:rsidP="00E61951">
      <w:pPr>
        <w:widowControl w:val="0"/>
        <w:tabs>
          <w:tab w:val="left" w:pos="574"/>
        </w:tabs>
        <w:spacing w:line="19" w:lineRule="atLeast"/>
        <w:ind w:firstLine="284"/>
        <w:rPr>
          <w:rFonts w:cs="Times New Roman"/>
          <w:lang w:val="nb-NO"/>
        </w:rPr>
      </w:pPr>
      <w:r w:rsidRPr="008B1114">
        <w:rPr>
          <w:rFonts w:cs="Times New Roman"/>
          <w:lang w:val="nb-NO"/>
        </w:rPr>
        <w:t>•</w:t>
      </w:r>
      <w:r w:rsidRPr="008B1114">
        <w:rPr>
          <w:rFonts w:cs="Times New Roman"/>
          <w:lang w:val="nb-NO"/>
        </w:rPr>
        <w:tab/>
        <w:t>A decline in LVEF from ≥50% to ≤40%; or</w:t>
      </w:r>
    </w:p>
    <w:p w14:paraId="3CE937C4" w14:textId="2508F01E" w:rsidR="004B255E" w:rsidRPr="0039092B" w:rsidRDefault="008B1114" w:rsidP="00E61951">
      <w:pPr>
        <w:widowControl w:val="0"/>
        <w:tabs>
          <w:tab w:val="left" w:pos="574"/>
        </w:tabs>
        <w:spacing w:line="19" w:lineRule="atLeast"/>
        <w:ind w:firstLine="284"/>
        <w:rPr>
          <w:rFonts w:eastAsia="Times New Roman" w:cs="Times New Roman"/>
          <w:lang w:val="vi-VN"/>
        </w:rPr>
      </w:pPr>
      <w:r w:rsidRPr="008B1114">
        <w:rPr>
          <w:rFonts w:cs="Times New Roman"/>
          <w:lang w:val="nb-NO"/>
        </w:rPr>
        <w:t>•</w:t>
      </w:r>
      <w:r w:rsidRPr="008B1114">
        <w:rPr>
          <w:rFonts w:cs="Times New Roman"/>
          <w:lang w:val="nb-NO"/>
        </w:rPr>
        <w:tab/>
        <w:t>A decrease in LVEF of ≥5% in patients with baseline LVEF &lt;50%.</w:t>
      </w:r>
    </w:p>
    <w:p w14:paraId="4A6065B9" w14:textId="39E5775C" w:rsidR="00C80F1A" w:rsidRPr="00F0712C" w:rsidRDefault="00C80F1A" w:rsidP="00E61951">
      <w:pPr>
        <w:pStyle w:val="Heading4"/>
        <w:spacing w:line="19" w:lineRule="atLeast"/>
      </w:pPr>
      <w:bookmarkStart w:id="16" w:name="_Toc127525035"/>
      <w:bookmarkStart w:id="17" w:name="_Toc127525163"/>
      <w:bookmarkStart w:id="18" w:name="_Toc129431230"/>
      <w:r w:rsidRPr="00F0712C">
        <w:t>1.2.</w:t>
      </w:r>
      <w:r w:rsidR="00E022F7" w:rsidRPr="00F0712C">
        <w:t>3.3</w:t>
      </w:r>
      <w:r w:rsidRPr="00F0712C">
        <w:t xml:space="preserve">. </w:t>
      </w:r>
      <w:bookmarkEnd w:id="16"/>
      <w:bookmarkEnd w:id="17"/>
      <w:bookmarkEnd w:id="18"/>
      <w:r w:rsidR="008B1114">
        <w:t>His bundle pacing</w:t>
      </w:r>
    </w:p>
    <w:p w14:paraId="4BA70C8D" w14:textId="7E393AE0" w:rsidR="004B255E" w:rsidRDefault="008B1114" w:rsidP="00E61951">
      <w:pPr>
        <w:spacing w:line="19" w:lineRule="atLeast"/>
        <w:ind w:firstLine="284"/>
        <w:rPr>
          <w:rFonts w:cs="Times New Roman"/>
          <w:lang w:val="vi-VN"/>
        </w:rPr>
      </w:pPr>
      <w:r w:rsidRPr="00563316">
        <w:rPr>
          <w:rFonts w:cs="Times New Roman"/>
        </w:rPr>
        <w:t>His-Bundle Pacing (HBP) is defined as the direct capture and conduction of electrical impulses through the His bundle fibers themselves. The pacing site is located near the tricuspid annulus, either on the atrial or ventricular side, where a His potential can be recorded with a His–ventricular (HV) interval ≥ 35 milliseconds. Stimulation at this site results in His bundle depolarization, leading to QRS narrowing, preservation of electrical and mechanical synchrony, improvement in myocardial contractility, and a reduction in mitral regurgitation</w:t>
      </w:r>
    </w:p>
    <w:p w14:paraId="41F495DB" w14:textId="63F3CA9D" w:rsidR="00C80F1A" w:rsidRPr="00B921D0" w:rsidRDefault="00B921D0" w:rsidP="00E61951">
      <w:pPr>
        <w:spacing w:line="19" w:lineRule="atLeast"/>
        <w:ind w:firstLine="0"/>
        <w:rPr>
          <w:b/>
          <w:lang w:val="vi-VN"/>
        </w:rPr>
      </w:pPr>
      <w:r w:rsidRPr="00B921D0">
        <w:rPr>
          <w:rFonts w:cs="Times New Roman"/>
          <w:b/>
          <w:lang w:val="vi-VN"/>
        </w:rPr>
        <w:t xml:space="preserve">1.3. </w:t>
      </w:r>
      <w:r w:rsidR="008B1114" w:rsidRPr="00563316">
        <w:rPr>
          <w:rFonts w:cs="Times New Roman"/>
          <w:b/>
        </w:rPr>
        <w:t>OPTIMIZATION OF THE ATRIOVENTRICULAR CONDUCTION INTERVAL IN PATIENTS WITH HIS-BUNDLE PACING</w:t>
      </w:r>
    </w:p>
    <w:p w14:paraId="700E1DFD" w14:textId="3E3A78E8" w:rsidR="00C80F1A" w:rsidRPr="00B921D0" w:rsidRDefault="00C80F1A" w:rsidP="00E61951">
      <w:pPr>
        <w:spacing w:line="19" w:lineRule="atLeast"/>
        <w:ind w:firstLine="0"/>
        <w:rPr>
          <w:b/>
          <w:lang w:val="vi-VN"/>
        </w:rPr>
      </w:pPr>
      <w:r w:rsidRPr="00B921D0">
        <w:rPr>
          <w:b/>
          <w:lang w:val="vi-VN"/>
        </w:rPr>
        <w:t>1</w:t>
      </w:r>
      <w:r w:rsidR="00B921D0" w:rsidRPr="00B921D0">
        <w:rPr>
          <w:b/>
          <w:lang w:val="vi-VN"/>
        </w:rPr>
        <w:t>.3.</w:t>
      </w:r>
      <w:r w:rsidR="00B921D0" w:rsidRPr="00423C95">
        <w:rPr>
          <w:b/>
          <w:lang w:val="vi-VN"/>
        </w:rPr>
        <w:t>4</w:t>
      </w:r>
      <w:r w:rsidRPr="00B921D0">
        <w:rPr>
          <w:b/>
          <w:lang w:val="vi-VN"/>
        </w:rPr>
        <w:t xml:space="preserve">. </w:t>
      </w:r>
      <w:r w:rsidR="008B1114">
        <w:rPr>
          <w:b/>
        </w:rPr>
        <w:t>Rationale for</w:t>
      </w:r>
      <w:r w:rsidR="008B1114" w:rsidRPr="00F25347">
        <w:rPr>
          <w:b/>
        </w:rPr>
        <w:t xml:space="preserve"> Atrioventricular Conduction Interval Optimization after His-Bundle Pacing</w:t>
      </w:r>
    </w:p>
    <w:p w14:paraId="147AE3D1" w14:textId="66B17E21" w:rsidR="00C80F1A" w:rsidRDefault="008B1114" w:rsidP="00E61951">
      <w:pPr>
        <w:spacing w:line="19" w:lineRule="atLeast"/>
        <w:ind w:firstLine="284"/>
        <w:rPr>
          <w:rFonts w:cs="Times New Roman"/>
          <w:lang w:val="vi-VN"/>
        </w:rPr>
      </w:pPr>
      <w:r w:rsidRPr="00563316">
        <w:rPr>
          <w:rFonts w:eastAsiaTheme="minorEastAsia" w:cs="Times New Roman"/>
        </w:rPr>
        <w:t>Studies have shown that a prolonged PR interval—reflecting atrioventricular dyssynchrony or suboptimal atrioventricular coordination—leads to reduced ventricular filling, decreased cardiac output, and diastolic mitral regurgitation. This condition is also associated with an increased risk of atrial fibrillation and a 39–51% higher rate of heart failure–related hospitalizations</w:t>
      </w:r>
      <w:r w:rsidR="00C80F1A" w:rsidRPr="00C80F1A">
        <w:rPr>
          <w:rFonts w:eastAsiaTheme="minorEastAsia" w:cs="Times New Roman"/>
          <w:lang w:val="vi-VN"/>
        </w:rPr>
        <w:t xml:space="preserve">. </w:t>
      </w:r>
    </w:p>
    <w:p w14:paraId="562829AF" w14:textId="318077CF" w:rsidR="006C43F0" w:rsidRPr="00B921D0" w:rsidRDefault="00B921D0" w:rsidP="00E61951">
      <w:pPr>
        <w:spacing w:line="19" w:lineRule="atLeast"/>
        <w:ind w:firstLine="0"/>
        <w:rPr>
          <w:b/>
          <w:lang w:val="vi-VN"/>
        </w:rPr>
      </w:pPr>
      <w:r w:rsidRPr="00B921D0">
        <w:rPr>
          <w:rFonts w:cs="Times New Roman"/>
          <w:b/>
          <w:lang w:val="vi-VN"/>
        </w:rPr>
        <w:t>1.3.6</w:t>
      </w:r>
      <w:r w:rsidR="006C43F0" w:rsidRPr="00B921D0">
        <w:rPr>
          <w:rFonts w:cs="Times New Roman"/>
          <w:b/>
          <w:lang w:val="vi-VN"/>
        </w:rPr>
        <w:t xml:space="preserve">. </w:t>
      </w:r>
      <w:bookmarkStart w:id="19" w:name="_Toc15368739"/>
      <w:r w:rsidR="008B1114" w:rsidRPr="00F25347">
        <w:rPr>
          <w:rFonts w:eastAsia="Times New Roman" w:cs="Times New Roman"/>
          <w:b/>
        </w:rPr>
        <w:t>Definition of Atrioventricular Conduction Interval Optimizatio</w:t>
      </w:r>
      <w:r w:rsidR="008B1114">
        <w:rPr>
          <w:rFonts w:eastAsia="Times New Roman" w:cs="Times New Roman"/>
          <w:b/>
        </w:rPr>
        <w:t>n</w:t>
      </w:r>
    </w:p>
    <w:p w14:paraId="3799E816" w14:textId="06BD916B" w:rsidR="006C43F0" w:rsidRDefault="008B1114" w:rsidP="00E61951">
      <w:pPr>
        <w:spacing w:line="19" w:lineRule="atLeast"/>
        <w:ind w:firstLine="284"/>
        <w:rPr>
          <w:rFonts w:eastAsiaTheme="minorEastAsia" w:cs="Times New Roman"/>
          <w:szCs w:val="26"/>
          <w:lang w:val="nb-NO"/>
        </w:rPr>
      </w:pPr>
      <w:r>
        <w:rPr>
          <w:rFonts w:eastAsiaTheme="minorEastAsia" w:cs="Times New Roman"/>
          <w:szCs w:val="26"/>
        </w:rPr>
        <w:t>This</w:t>
      </w:r>
      <w:r w:rsidRPr="00F25347">
        <w:rPr>
          <w:rFonts w:eastAsiaTheme="minorEastAsia" w:cs="Times New Roman"/>
          <w:szCs w:val="26"/>
        </w:rPr>
        <w:t xml:space="preserve"> is the process of determining the most appropriate atrioventricular conduction time that allows complete ventricular filling, thereby optimizing stroke volume and minimizing presystolic mitral regurgitation</w:t>
      </w:r>
      <w:r w:rsidR="006C43F0">
        <w:rPr>
          <w:rFonts w:eastAsiaTheme="minorEastAsia" w:cs="Times New Roman"/>
          <w:szCs w:val="26"/>
          <w:lang w:val="nb-NO"/>
        </w:rPr>
        <w:t>.</w:t>
      </w:r>
    </w:p>
    <w:p w14:paraId="7245FAE3" w14:textId="636F7DA6" w:rsidR="006C43F0" w:rsidRPr="00B921D0" w:rsidRDefault="00B921D0" w:rsidP="00E61951">
      <w:pPr>
        <w:spacing w:line="19" w:lineRule="atLeast"/>
        <w:ind w:firstLine="0"/>
        <w:rPr>
          <w:rFonts w:eastAsia="Times New Roman" w:cs="Times New Roman"/>
          <w:b/>
          <w:lang w:val="vi-VN"/>
        </w:rPr>
      </w:pPr>
      <w:r w:rsidRPr="00B921D0">
        <w:rPr>
          <w:rFonts w:eastAsiaTheme="minorEastAsia" w:cs="Times New Roman"/>
          <w:b/>
          <w:szCs w:val="26"/>
          <w:lang w:val="nb-NO"/>
        </w:rPr>
        <w:t>1.3.7</w:t>
      </w:r>
      <w:r w:rsidR="006C43F0" w:rsidRPr="00B921D0">
        <w:rPr>
          <w:rFonts w:eastAsiaTheme="minorEastAsia" w:cs="Times New Roman"/>
          <w:b/>
          <w:szCs w:val="26"/>
          <w:lang w:val="nb-NO"/>
        </w:rPr>
        <w:t>.</w:t>
      </w:r>
      <w:r w:rsidR="006C43F0" w:rsidRPr="00B921D0">
        <w:rPr>
          <w:b/>
          <w:lang w:val="vi-VN"/>
        </w:rPr>
        <w:t xml:space="preserve"> </w:t>
      </w:r>
      <w:r w:rsidR="008B1114" w:rsidRPr="00F25347">
        <w:rPr>
          <w:b/>
        </w:rPr>
        <w:t>Methods of Atrioventricular Conduction Interval Optimization</w:t>
      </w:r>
      <w:r w:rsidR="006C43F0" w:rsidRPr="00B921D0">
        <w:rPr>
          <w:rFonts w:eastAsiaTheme="minorEastAsia" w:cs="Times New Roman"/>
          <w:b/>
          <w:szCs w:val="26"/>
          <w:lang w:val="nb-NO"/>
        </w:rPr>
        <w:t xml:space="preserve"> </w:t>
      </w:r>
    </w:p>
    <w:bookmarkEnd w:id="19"/>
    <w:p w14:paraId="25D42280" w14:textId="1E5E09D0" w:rsidR="006C43F0" w:rsidRPr="002F04F3" w:rsidRDefault="006C43F0" w:rsidP="00E61951">
      <w:pPr>
        <w:pStyle w:val="Heading4"/>
        <w:spacing w:line="19" w:lineRule="atLeast"/>
      </w:pPr>
      <w:r w:rsidRPr="002F04F3">
        <w:t>1.3.</w:t>
      </w:r>
      <w:r w:rsidR="00B921D0" w:rsidRPr="00423C95">
        <w:t>7</w:t>
      </w:r>
      <w:r>
        <w:t xml:space="preserve">.1. </w:t>
      </w:r>
      <w:r w:rsidR="008B1114" w:rsidRPr="00F25347">
        <w:rPr>
          <w:lang w:val="en-US"/>
        </w:rPr>
        <w:t>Cardiac Catheterization Method Using dP/dtₘₐₓ Measurement</w:t>
      </w:r>
      <w:r w:rsidR="008B1114" w:rsidRPr="002F04F3">
        <w:t xml:space="preserve"> </w:t>
      </w:r>
    </w:p>
    <w:p w14:paraId="7AB1483D" w14:textId="4CFC7500" w:rsidR="004B255E" w:rsidRPr="00C436AB" w:rsidRDefault="008B1114" w:rsidP="00E61951">
      <w:pPr>
        <w:widowControl w:val="0"/>
        <w:tabs>
          <w:tab w:val="left" w:pos="574"/>
        </w:tabs>
        <w:spacing w:line="19" w:lineRule="atLeast"/>
        <w:ind w:firstLine="284"/>
        <w:rPr>
          <w:rFonts w:eastAsia="Times New Roman" w:cs="Times New Roman"/>
          <w:lang w:val="vi-VN"/>
        </w:rPr>
      </w:pPr>
      <w:r w:rsidRPr="00F25347">
        <w:rPr>
          <w:rFonts w:eastAsia="Times New Roman" w:cs="Times New Roman"/>
        </w:rPr>
        <w:t>A pigtail diagnostic catheter is introduced into the left ventricle and connected to a pressure monitoring system, through which the dP/dtₘₐₓ can be recorded. By adjusting different atrioventricular (AV) conduction intervals, various dP/dtₘₐₓ values are obtained. The sensed AV (AVs) and paced AV (AVp) intervals are considered optimal when they yield the highest dP/dtₘₐₓ value</w:t>
      </w:r>
      <w:r w:rsidR="004B255E" w:rsidRPr="00F0712C">
        <w:rPr>
          <w:rFonts w:eastAsia="Times New Roman" w:cs="Times New Roman"/>
          <w:lang w:val="vi-VN"/>
        </w:rPr>
        <w:t>.</w:t>
      </w:r>
    </w:p>
    <w:p w14:paraId="08DADCEF" w14:textId="77777777" w:rsidR="00A211B1" w:rsidRPr="00C436AB" w:rsidRDefault="00A211B1" w:rsidP="00E61951">
      <w:pPr>
        <w:widowControl w:val="0"/>
        <w:tabs>
          <w:tab w:val="left" w:pos="574"/>
        </w:tabs>
        <w:spacing w:line="19" w:lineRule="atLeast"/>
        <w:ind w:firstLine="0"/>
        <w:rPr>
          <w:rFonts w:eastAsia="Times New Roman" w:cs="Times New Roman"/>
          <w:lang w:val="vi-VN"/>
        </w:rPr>
      </w:pPr>
    </w:p>
    <w:p w14:paraId="7E2D587F" w14:textId="3AA965FA" w:rsidR="004B255E" w:rsidRPr="00F0712C" w:rsidRDefault="00B921D0" w:rsidP="00E61951">
      <w:pPr>
        <w:pStyle w:val="Heading3"/>
        <w:spacing w:line="19" w:lineRule="atLeast"/>
      </w:pPr>
      <w:r w:rsidRPr="00F0712C">
        <w:t>1.3.7</w:t>
      </w:r>
      <w:r w:rsidR="004B255E" w:rsidRPr="00F0712C">
        <w:t>.2.</w:t>
      </w:r>
      <w:r w:rsidR="00544D13" w:rsidRPr="00F0712C">
        <w:t xml:space="preserve"> </w:t>
      </w:r>
      <w:r w:rsidR="008B1114" w:rsidRPr="00F25347">
        <w:rPr>
          <w:lang w:val="en-US"/>
        </w:rPr>
        <w:t>Optimization of the Atrioventricular Conduction Interval by Measuring the VTI of the E and A Wave Spectra of Mitral Inflow, Aortic Flow, or Ventricular Filling Time</w:t>
      </w:r>
      <w:r w:rsidR="008B1114" w:rsidRPr="00F0712C">
        <w:fldChar w:fldCharType="begin"/>
      </w:r>
      <w:r w:rsidR="008B1114" w:rsidRPr="00F0712C">
        <w:instrText xml:space="preserve"> ADDIN EN.CITE &lt;EndNote&gt;&lt;Cite&gt;&lt;Author&gt;Feigenbaum&lt;/Author&gt;&lt;Year&gt;2005&lt;/Year&gt;&lt;RecNum&gt;141&lt;/RecNum&gt;&lt;DisplayText&gt;[7]&lt;/DisplayText&gt;&lt;record&gt;&lt;rec-number&gt;141&lt;/rec-number&gt;&lt;foreign-keys&gt;&lt;key app="EN" db-id="erfwaxdt4petwueesv6vser4frv2z5rs9tef"&gt;141&lt;/key&gt;&lt;/foreign-keys&gt;&lt;ref-type name="Journal Article"&gt;17&lt;/ref-type&gt;&lt;contributors&gt;&lt;authors&gt;&lt;author&gt;Feigenbaum, Harvey; Armstrong, William F.; Ryan, Thomas&lt;/author&gt;&lt;/authors&gt;&lt;/contributors&gt;&lt;titles&gt;&lt;title&gt;Feigenbaum&amp;apos;s Echocardiography, 6th Edition, Lippincott Williams &amp;amp; Wilkins&lt;/title&gt;&lt;/titles&gt;&lt;reprint-edition&gt;6&lt;/reprint-edition&gt;&lt;dates&gt;&lt;year&gt;2005&lt;/year&gt;&lt;/dates&gt;&lt;urls&gt;&lt;/urls&gt;&lt;/record&gt;&lt;/Cite&gt;&lt;/EndNote&gt;</w:instrText>
      </w:r>
      <w:r w:rsidR="008B1114" w:rsidRPr="00F0712C">
        <w:rPr>
          <w:lang w:val="nl-NL"/>
        </w:rPr>
        <w:fldChar w:fldCharType="end"/>
      </w:r>
    </w:p>
    <w:p w14:paraId="09C58092" w14:textId="7589B93E" w:rsidR="00DD506A" w:rsidRPr="006C43F0" w:rsidRDefault="00987BED" w:rsidP="00E61951">
      <w:pPr>
        <w:spacing w:line="19" w:lineRule="atLeast"/>
        <w:ind w:firstLine="284"/>
        <w:jc w:val="left"/>
        <w:rPr>
          <w:rFonts w:eastAsia="Times New Roman" w:cs="Times New Roman"/>
          <w:lang w:val="nb-NO"/>
        </w:rPr>
      </w:pPr>
      <w:r w:rsidRPr="00F25347">
        <w:rPr>
          <w:rFonts w:eastAsiaTheme="minorEastAsia" w:cs="Times New Roman"/>
        </w:rPr>
        <w:t>Determining the optimal atrioventricular conduction interval allows the identification of the optimal VTI and diastolic filling time (DFT), as well as the optimal cardiac output, and vice versa. Changes in the atrioventricular conduction interval will result in corresponding changes in the VTI across the mitral or aortic valve or in the DFT. The AV interval is considered optimal when the VTI across the mitral valve, across the aortic valve, or the diastolic filling time reaches its maximal value.</w:t>
      </w:r>
      <w:r w:rsidR="004B255E" w:rsidRPr="006C43F0">
        <w:rPr>
          <w:rFonts w:eastAsia="Times New Roman" w:cs="Times New Roman"/>
          <w:lang w:val="nb-NO"/>
        </w:rPr>
        <w:t>.</w:t>
      </w:r>
      <w:bookmarkStart w:id="20" w:name="_Toc15368748"/>
      <w:bookmarkStart w:id="21" w:name="_Toc19101434"/>
    </w:p>
    <w:p w14:paraId="1719BC85" w14:textId="77777777" w:rsidR="00DD506A" w:rsidRPr="006C43F0" w:rsidRDefault="00DD506A" w:rsidP="00E61951">
      <w:pPr>
        <w:widowControl w:val="0"/>
        <w:tabs>
          <w:tab w:val="left" w:pos="574"/>
        </w:tabs>
        <w:spacing w:line="19" w:lineRule="atLeast"/>
        <w:ind w:firstLine="0"/>
        <w:rPr>
          <w:rFonts w:eastAsia="Times New Roman" w:cs="Times New Roman"/>
          <w:lang w:val="nb-NO"/>
        </w:rPr>
      </w:pPr>
    </w:p>
    <w:bookmarkEnd w:id="20"/>
    <w:bookmarkEnd w:id="21"/>
    <w:p w14:paraId="50397185" w14:textId="1FF32EA2" w:rsidR="004B255E" w:rsidRPr="00C436AB" w:rsidRDefault="00987BED" w:rsidP="00E61951">
      <w:pPr>
        <w:widowControl w:val="0"/>
        <w:tabs>
          <w:tab w:val="left" w:pos="574"/>
        </w:tabs>
        <w:spacing w:line="19" w:lineRule="atLeast"/>
        <w:ind w:firstLine="0"/>
        <w:jc w:val="center"/>
        <w:rPr>
          <w:rFonts w:eastAsia="Times New Roman" w:cs="Times New Roman"/>
          <w:b/>
          <w:bCs/>
          <w:lang w:val="nb-NO"/>
        </w:rPr>
      </w:pPr>
      <w:r w:rsidRPr="00F25347">
        <w:rPr>
          <w:rFonts w:eastAsia="Times New Roman" w:cs="Times New Roman"/>
          <w:b/>
          <w:bCs/>
        </w:rPr>
        <w:t xml:space="preserve">CHAPTER 2: </w:t>
      </w:r>
      <w:r>
        <w:rPr>
          <w:rFonts w:eastAsia="Times New Roman" w:cs="Times New Roman"/>
          <w:b/>
          <w:bCs/>
        </w:rPr>
        <w:t>STUDY</w:t>
      </w:r>
      <w:r w:rsidRPr="00F25347">
        <w:rPr>
          <w:rFonts w:eastAsia="Times New Roman" w:cs="Times New Roman"/>
          <w:b/>
          <w:bCs/>
        </w:rPr>
        <w:t xml:space="preserve"> SUBJECTS AND METHODS</w:t>
      </w:r>
    </w:p>
    <w:p w14:paraId="64535251" w14:textId="77777777" w:rsidR="00A211B1" w:rsidRPr="00C436AB" w:rsidRDefault="00A211B1" w:rsidP="00E61951">
      <w:pPr>
        <w:widowControl w:val="0"/>
        <w:tabs>
          <w:tab w:val="left" w:pos="574"/>
        </w:tabs>
        <w:spacing w:line="19" w:lineRule="atLeast"/>
        <w:ind w:firstLine="0"/>
        <w:jc w:val="center"/>
        <w:rPr>
          <w:rFonts w:eastAsia="Times New Roman" w:cs="Times New Roman"/>
          <w:b/>
          <w:bCs/>
          <w:lang w:val="nb-NO"/>
        </w:rPr>
      </w:pPr>
    </w:p>
    <w:p w14:paraId="0893ECCF" w14:textId="1D54E0FC" w:rsidR="004B255E" w:rsidRPr="0039092B" w:rsidRDefault="004B255E" w:rsidP="00E61951">
      <w:pPr>
        <w:pStyle w:val="Heading2"/>
        <w:spacing w:line="19" w:lineRule="atLeast"/>
        <w:ind w:firstLine="0"/>
        <w:rPr>
          <w:lang w:val="vi-VN"/>
        </w:rPr>
      </w:pPr>
      <w:bookmarkStart w:id="22" w:name="_Toc15368750"/>
      <w:bookmarkStart w:id="23" w:name="_Toc19101436"/>
      <w:r w:rsidRPr="0039092B">
        <w:rPr>
          <w:lang w:val="vi-VN"/>
        </w:rPr>
        <w:t>2.1</w:t>
      </w:r>
      <w:bookmarkStart w:id="24" w:name="_Toc414721607"/>
      <w:bookmarkStart w:id="25" w:name="_Toc448353360"/>
      <w:bookmarkStart w:id="26" w:name="_Toc494007774"/>
      <w:bookmarkStart w:id="27" w:name="_Toc497896008"/>
      <w:bookmarkStart w:id="28" w:name="_Toc11621947"/>
      <w:bookmarkStart w:id="29" w:name="_Toc42707907"/>
      <w:bookmarkStart w:id="30" w:name="_Toc51761890"/>
      <w:bookmarkEnd w:id="22"/>
      <w:bookmarkEnd w:id="23"/>
      <w:r w:rsidR="00621465" w:rsidRPr="00423C95">
        <w:rPr>
          <w:lang w:val="nb-NO"/>
        </w:rPr>
        <w:t xml:space="preserve">. </w:t>
      </w:r>
      <w:bookmarkEnd w:id="24"/>
      <w:bookmarkEnd w:id="25"/>
      <w:bookmarkEnd w:id="26"/>
      <w:bookmarkEnd w:id="27"/>
      <w:bookmarkEnd w:id="28"/>
      <w:bookmarkEnd w:id="29"/>
      <w:bookmarkEnd w:id="30"/>
      <w:r w:rsidR="00987BED" w:rsidRPr="00F25347">
        <w:rPr>
          <w:rFonts w:ascii="Times New Roman" w:hAnsi="Times New Roman"/>
          <w:szCs w:val="22"/>
        </w:rPr>
        <w:t>Subjects and Inclusion Criteria</w:t>
      </w:r>
    </w:p>
    <w:p w14:paraId="7EA74C46" w14:textId="4B37FA24" w:rsidR="004B255E" w:rsidRPr="00F0712C" w:rsidRDefault="009D276B" w:rsidP="00E61951">
      <w:pPr>
        <w:pStyle w:val="Heading3"/>
        <w:spacing w:line="19" w:lineRule="atLeast"/>
      </w:pPr>
      <w:r w:rsidRPr="00F0712C">
        <w:t>2.1.1.</w:t>
      </w:r>
      <w:r w:rsidR="00DC4A95" w:rsidRPr="00F0712C">
        <w:t xml:space="preserve"> </w:t>
      </w:r>
      <w:r w:rsidR="00987BED" w:rsidRPr="00F25347">
        <w:rPr>
          <w:lang w:val="en-US"/>
        </w:rPr>
        <w:t>Inclusion Criteria</w:t>
      </w:r>
      <w:r w:rsidR="004B255E" w:rsidRPr="00F0712C">
        <w:t>:</w:t>
      </w:r>
    </w:p>
    <w:p w14:paraId="6EE65EDC" w14:textId="77777777" w:rsidR="00987BED" w:rsidRPr="00987BED" w:rsidRDefault="00987BED" w:rsidP="00E61951">
      <w:pPr>
        <w:spacing w:line="19" w:lineRule="atLeast"/>
        <w:rPr>
          <w:lang w:val="nb-NO"/>
        </w:rPr>
      </w:pPr>
      <w:bookmarkStart w:id="31" w:name="_Toc12019249"/>
      <w:bookmarkStart w:id="32" w:name="_Toc13403034"/>
      <w:r w:rsidRPr="00987BED">
        <w:rPr>
          <w:rFonts w:cs="Times New Roman"/>
        </w:rPr>
        <w:t>Patients who underwent dual-chamber His-bundle pacemaker implantation at the Arrhythmia Department, Cho Ray Hospital, from March 2022 to March 2024. Eligible patients met the pacing indications according to the 2021 European Society of Cardiology (ESC) guidelines and exhibited one or more of the following findings on a standard 12-lead surface electrocardiogram (ECG):</w:t>
      </w:r>
    </w:p>
    <w:p w14:paraId="16D20F97" w14:textId="77777777" w:rsidR="00987BED" w:rsidRPr="00F25347" w:rsidRDefault="00987BED" w:rsidP="00E61951">
      <w:pPr>
        <w:pStyle w:val="ListParagraph"/>
        <w:numPr>
          <w:ilvl w:val="0"/>
          <w:numId w:val="34"/>
        </w:numPr>
        <w:spacing w:line="19" w:lineRule="atLeast"/>
        <w:ind w:left="540"/>
        <w:rPr>
          <w:rFonts w:cs="Times New Roman"/>
          <w:lang w:val="vi-VN"/>
        </w:rPr>
      </w:pPr>
      <w:r w:rsidRPr="00F25347">
        <w:rPr>
          <w:rFonts w:cs="Times New Roman"/>
          <w:lang w:val="vi-VN"/>
        </w:rPr>
        <w:t>Third-degree atrioventricular (AV) block.</w:t>
      </w:r>
    </w:p>
    <w:p w14:paraId="13ACDC77" w14:textId="77777777" w:rsidR="00987BED" w:rsidRPr="00F25347" w:rsidRDefault="00987BED" w:rsidP="00E61951">
      <w:pPr>
        <w:pStyle w:val="ListParagraph"/>
        <w:numPr>
          <w:ilvl w:val="0"/>
          <w:numId w:val="34"/>
        </w:numPr>
        <w:spacing w:line="19" w:lineRule="atLeast"/>
        <w:ind w:left="540"/>
        <w:rPr>
          <w:rFonts w:cs="Times New Roman"/>
          <w:lang w:val="vi-VN"/>
        </w:rPr>
      </w:pPr>
      <w:r w:rsidRPr="00F25347">
        <w:rPr>
          <w:rFonts w:cs="Times New Roman"/>
          <w:lang w:val="vi-VN"/>
        </w:rPr>
        <w:t>Second-degree AV block Mobitz type II or high-grade second-degree AV block.</w:t>
      </w:r>
    </w:p>
    <w:p w14:paraId="69927514" w14:textId="77777777" w:rsidR="00987BED" w:rsidRPr="00F25347" w:rsidRDefault="00987BED" w:rsidP="00E61951">
      <w:pPr>
        <w:pStyle w:val="ListParagraph"/>
        <w:numPr>
          <w:ilvl w:val="0"/>
          <w:numId w:val="34"/>
        </w:numPr>
        <w:spacing w:line="19" w:lineRule="atLeast"/>
        <w:ind w:left="540"/>
        <w:rPr>
          <w:rFonts w:cs="Times New Roman"/>
          <w:lang w:val="vi-VN"/>
        </w:rPr>
      </w:pPr>
      <w:r w:rsidRPr="00F25347">
        <w:rPr>
          <w:rFonts w:cs="Times New Roman"/>
          <w:lang w:val="vi-VN"/>
        </w:rPr>
        <w:t>Symptomatic syncope with trifascicular block or intermittent third-degree AV block.</w:t>
      </w:r>
    </w:p>
    <w:p w14:paraId="2EE79A21" w14:textId="77777777" w:rsidR="00987BED" w:rsidRPr="00987BED" w:rsidRDefault="00987BED" w:rsidP="00E61951">
      <w:pPr>
        <w:pStyle w:val="ListParagraph"/>
        <w:numPr>
          <w:ilvl w:val="0"/>
          <w:numId w:val="34"/>
        </w:numPr>
        <w:spacing w:line="19" w:lineRule="atLeast"/>
        <w:ind w:left="540"/>
        <w:rPr>
          <w:rFonts w:cs="Times New Roman"/>
          <w:lang w:val="vi-VN"/>
        </w:rPr>
      </w:pPr>
      <w:r w:rsidRPr="00F25347">
        <w:rPr>
          <w:rFonts w:cs="Times New Roman"/>
          <w:lang w:val="vi-VN"/>
        </w:rPr>
        <w:t>Alternating left and right bundle branch block.</w:t>
      </w:r>
    </w:p>
    <w:p w14:paraId="2513EC96" w14:textId="0610A315" w:rsidR="006C43F0" w:rsidRPr="00987BED" w:rsidRDefault="00987BED" w:rsidP="00E61951">
      <w:pPr>
        <w:pStyle w:val="ListParagraph"/>
        <w:numPr>
          <w:ilvl w:val="0"/>
          <w:numId w:val="34"/>
        </w:numPr>
        <w:spacing w:line="19" w:lineRule="atLeast"/>
        <w:ind w:left="540"/>
        <w:rPr>
          <w:rFonts w:cs="Times New Roman"/>
          <w:lang w:val="vi-VN"/>
        </w:rPr>
      </w:pPr>
      <w:r w:rsidRPr="00987BED">
        <w:rPr>
          <w:rFonts w:cs="Times New Roman"/>
          <w:lang w:val="vi-VN"/>
        </w:rPr>
        <w:t>Patients who provided informed consent to participate in the stud</w:t>
      </w:r>
      <w:r>
        <w:rPr>
          <w:rFonts w:cs="Times New Roman"/>
        </w:rPr>
        <w:t>y</w:t>
      </w:r>
      <w:r w:rsidR="006C43F0" w:rsidRPr="00987BED">
        <w:rPr>
          <w:rFonts w:cs="Times New Roman"/>
          <w:lang w:val="vi-VN"/>
        </w:rPr>
        <w:t>.</w:t>
      </w:r>
    </w:p>
    <w:p w14:paraId="472569FB" w14:textId="46377517" w:rsidR="004B255E" w:rsidRPr="0039092B" w:rsidRDefault="009D276B" w:rsidP="00E61951">
      <w:pPr>
        <w:pStyle w:val="Heading3"/>
        <w:spacing w:line="19" w:lineRule="atLeast"/>
      </w:pPr>
      <w:r w:rsidRPr="0039092B">
        <w:t>2.1.2.</w:t>
      </w:r>
      <w:r w:rsidR="00DC4A95" w:rsidRPr="0039092B">
        <w:t xml:space="preserve"> </w:t>
      </w:r>
      <w:r w:rsidR="00987BED" w:rsidRPr="00F25347">
        <w:rPr>
          <w:lang w:val="en-US"/>
        </w:rPr>
        <w:t>Exclusion Criteria</w:t>
      </w:r>
      <w:r w:rsidR="004B255E" w:rsidRPr="0039092B">
        <w:t>:</w:t>
      </w:r>
      <w:bookmarkStart w:id="33" w:name="_Toc15368755"/>
      <w:bookmarkEnd w:id="31"/>
      <w:bookmarkEnd w:id="32"/>
    </w:p>
    <w:p w14:paraId="293994D9" w14:textId="77777777" w:rsidR="00987BED" w:rsidRPr="00F25347" w:rsidRDefault="00987BED" w:rsidP="00E61951">
      <w:pPr>
        <w:pStyle w:val="ListParagraph"/>
        <w:numPr>
          <w:ilvl w:val="0"/>
          <w:numId w:val="34"/>
        </w:numPr>
        <w:spacing w:line="19" w:lineRule="atLeast"/>
        <w:ind w:left="540"/>
        <w:rPr>
          <w:rFonts w:cs="Times New Roman"/>
          <w:lang w:val="vi-VN"/>
        </w:rPr>
      </w:pPr>
      <w:bookmarkStart w:id="34" w:name="_Toc15368761"/>
      <w:bookmarkStart w:id="35" w:name="_Toc19101437"/>
      <w:bookmarkEnd w:id="33"/>
      <w:r w:rsidRPr="00F25347">
        <w:rPr>
          <w:rFonts w:cs="Times New Roman"/>
          <w:lang w:val="vi-VN"/>
        </w:rPr>
        <w:t>Transient AV block due to reversible causes.</w:t>
      </w:r>
    </w:p>
    <w:p w14:paraId="21100F91" w14:textId="77777777" w:rsidR="00987BED" w:rsidRPr="00F25347" w:rsidRDefault="00987BED" w:rsidP="00E61951">
      <w:pPr>
        <w:pStyle w:val="ListParagraph"/>
        <w:numPr>
          <w:ilvl w:val="0"/>
          <w:numId w:val="34"/>
        </w:numPr>
        <w:spacing w:line="19" w:lineRule="atLeast"/>
        <w:ind w:left="540"/>
        <w:rPr>
          <w:rFonts w:cs="Times New Roman"/>
          <w:lang w:val="vi-VN"/>
        </w:rPr>
      </w:pPr>
      <w:r w:rsidRPr="00F25347">
        <w:rPr>
          <w:rFonts w:cs="Times New Roman"/>
          <w:lang w:val="vi-VN"/>
        </w:rPr>
        <w:t>Severe systemic illness or hemodynamic instability.</w:t>
      </w:r>
    </w:p>
    <w:p w14:paraId="7D62499F" w14:textId="77777777" w:rsidR="00987BED" w:rsidRPr="00987BED" w:rsidRDefault="00987BED" w:rsidP="00E61951">
      <w:pPr>
        <w:pStyle w:val="ListParagraph"/>
        <w:numPr>
          <w:ilvl w:val="0"/>
          <w:numId w:val="34"/>
        </w:numPr>
        <w:spacing w:line="19" w:lineRule="atLeast"/>
        <w:ind w:left="540"/>
        <w:rPr>
          <w:rFonts w:cs="Times New Roman"/>
          <w:lang w:val="vi-VN"/>
        </w:rPr>
      </w:pPr>
      <w:r w:rsidRPr="00F25347">
        <w:rPr>
          <w:rFonts w:cs="Times New Roman"/>
          <w:lang w:val="vi-VN"/>
        </w:rPr>
        <w:t>Local skin infection at the pacemaker implantation site.</w:t>
      </w:r>
    </w:p>
    <w:p w14:paraId="3C94756D" w14:textId="56150742" w:rsidR="005404C4" w:rsidRPr="00987BED" w:rsidRDefault="00987BED" w:rsidP="00E61951">
      <w:pPr>
        <w:pStyle w:val="ListParagraph"/>
        <w:numPr>
          <w:ilvl w:val="0"/>
          <w:numId w:val="34"/>
        </w:numPr>
        <w:spacing w:line="19" w:lineRule="atLeast"/>
        <w:ind w:left="540"/>
        <w:rPr>
          <w:rFonts w:cs="Times New Roman"/>
          <w:lang w:val="vi-VN"/>
        </w:rPr>
      </w:pPr>
      <w:r w:rsidRPr="00987BED">
        <w:rPr>
          <w:rFonts w:cs="Times New Roman"/>
          <w:lang w:val="vi-VN"/>
        </w:rPr>
        <w:t>Patients who refused to participate</w:t>
      </w:r>
    </w:p>
    <w:p w14:paraId="76E49C95" w14:textId="37F571EF" w:rsidR="004B255E" w:rsidRPr="00423C95" w:rsidRDefault="004B255E" w:rsidP="00E61951">
      <w:pPr>
        <w:pStyle w:val="Heading2"/>
        <w:spacing w:line="19" w:lineRule="atLeast"/>
        <w:ind w:firstLine="0"/>
        <w:rPr>
          <w:lang w:val="vi-VN"/>
        </w:rPr>
      </w:pPr>
      <w:r w:rsidRPr="00423C95">
        <w:rPr>
          <w:lang w:val="vi-VN"/>
        </w:rPr>
        <w:t xml:space="preserve">2.2. </w:t>
      </w:r>
      <w:bookmarkEnd w:id="34"/>
      <w:bookmarkEnd w:id="35"/>
      <w:r w:rsidR="00987BED" w:rsidRPr="00F25347">
        <w:rPr>
          <w:rFonts w:ascii="Times New Roman" w:hAnsi="Times New Roman"/>
          <w:szCs w:val="22"/>
        </w:rPr>
        <w:t>Research Methods</w:t>
      </w:r>
    </w:p>
    <w:p w14:paraId="3B57E6A2" w14:textId="2F0A1E9D" w:rsidR="004B255E" w:rsidRPr="0039092B" w:rsidRDefault="004B255E" w:rsidP="00E61951">
      <w:pPr>
        <w:pStyle w:val="Heading3"/>
        <w:spacing w:line="19" w:lineRule="atLeast"/>
      </w:pPr>
      <w:bookmarkStart w:id="36" w:name="_Toc15368762"/>
      <w:r w:rsidRPr="0039092B">
        <w:t xml:space="preserve">2.2.1. </w:t>
      </w:r>
      <w:bookmarkEnd w:id="36"/>
      <w:r w:rsidR="00987BED" w:rsidRPr="00F25347">
        <w:rPr>
          <w:lang w:val="en-US"/>
        </w:rPr>
        <w:t>Study Design:</w:t>
      </w:r>
    </w:p>
    <w:p w14:paraId="5AE171CA" w14:textId="1C2FBEC7" w:rsidR="003E28E7" w:rsidRPr="006703AC" w:rsidRDefault="00987BED" w:rsidP="00E61951">
      <w:pPr>
        <w:spacing w:line="19" w:lineRule="atLeast"/>
        <w:ind w:firstLine="284"/>
        <w:rPr>
          <w:rFonts w:cs="Times New Roman"/>
          <w:lang w:val="vi-VN"/>
        </w:rPr>
      </w:pPr>
      <w:bookmarkStart w:id="37" w:name="_Toc15368763"/>
      <w:r w:rsidRPr="00987BED">
        <w:rPr>
          <w:rFonts w:cs="Times New Roman"/>
          <w:lang w:val="vi-VN"/>
        </w:rPr>
        <w:t>A prospective, interventional descriptive study with follow-up.</w:t>
      </w:r>
    </w:p>
    <w:p w14:paraId="0E3EB01E" w14:textId="60060347" w:rsidR="004B255E" w:rsidRPr="0039092B" w:rsidRDefault="004B255E" w:rsidP="00E61951">
      <w:pPr>
        <w:pStyle w:val="Heading3"/>
        <w:spacing w:line="19" w:lineRule="atLeast"/>
      </w:pPr>
      <w:r w:rsidRPr="0039092B">
        <w:lastRenderedPageBreak/>
        <w:t xml:space="preserve">2.2.2. </w:t>
      </w:r>
      <w:bookmarkEnd w:id="37"/>
      <w:r w:rsidR="00987BED" w:rsidRPr="0039092B">
        <w:t xml:space="preserve">. </w:t>
      </w:r>
      <w:r w:rsidR="00987BED" w:rsidRPr="00D20B18">
        <w:rPr>
          <w:lang w:val="en-US"/>
        </w:rPr>
        <w:t>Sample Size and Sampling Method:</w:t>
      </w:r>
    </w:p>
    <w:p w14:paraId="15F72FB7" w14:textId="421CFD2E" w:rsidR="004B255E" w:rsidRPr="00F0712C" w:rsidRDefault="00987BED" w:rsidP="00E61951">
      <w:pPr>
        <w:spacing w:line="19" w:lineRule="atLeast"/>
        <w:ind w:firstLine="284"/>
        <w:rPr>
          <w:rFonts w:eastAsiaTheme="minorEastAsia" w:cs="Times New Roman"/>
          <w:lang w:val="vi-VN"/>
        </w:rPr>
      </w:pPr>
      <w:r w:rsidRPr="00987BED">
        <w:rPr>
          <w:rFonts w:eastAsiaTheme="minorEastAsia" w:cs="Times New Roman"/>
          <w:lang w:val="vi-VN"/>
        </w:rPr>
        <w:t xml:space="preserve">Based on the study by Lan Su et al., the incidence of adverse events among patients with His-bundle pacing and a narrow QRS complex was 1.7%. Accordingly, the calculated sample size (n) was 26 patients. After adjusting for an estimated 10% loss to follow-up, the final required sample size was at least 29 </w:t>
      </w:r>
    </w:p>
    <w:p w14:paraId="7107D22D" w14:textId="3A47832B" w:rsidR="00B921D0" w:rsidRDefault="003E28E7" w:rsidP="00E61951">
      <w:pPr>
        <w:pStyle w:val="Heading3"/>
        <w:spacing w:line="19" w:lineRule="atLeast"/>
      </w:pPr>
      <w:r w:rsidRPr="00B921D0">
        <w:t>2.3</w:t>
      </w:r>
      <w:r w:rsidR="004379D5" w:rsidRPr="00B921D0">
        <w:t xml:space="preserve">. </w:t>
      </w:r>
      <w:r w:rsidR="00987BED" w:rsidRPr="00D20B18">
        <w:rPr>
          <w:lang w:val="en-US"/>
        </w:rPr>
        <w:t>STUDY PROCEDURE, RESEARCH PARAMETERS, AND IMPLEMENTATION</w:t>
      </w:r>
      <w:r w:rsidR="00B921D0">
        <w:t xml:space="preserve"> </w:t>
      </w:r>
    </w:p>
    <w:p w14:paraId="3B1543B3" w14:textId="4E26782A" w:rsidR="00FF73BC" w:rsidRDefault="00F41502" w:rsidP="00E61951">
      <w:pPr>
        <w:pStyle w:val="Heading3"/>
        <w:spacing w:line="19" w:lineRule="atLeast"/>
      </w:pPr>
      <w:r>
        <w:t>2.3</w:t>
      </w:r>
      <w:r w:rsidR="003E28E7">
        <w:t xml:space="preserve">.1. </w:t>
      </w:r>
      <w:r w:rsidR="00987BED" w:rsidRPr="00D20B18">
        <w:rPr>
          <w:lang w:val="en-US"/>
        </w:rPr>
        <w:t>Research Flowchart</w:t>
      </w:r>
    </w:p>
    <w:p w14:paraId="6ED32CDA" w14:textId="40224BBA" w:rsidR="003E28E7" w:rsidRPr="003E28E7" w:rsidRDefault="00987BED" w:rsidP="00E61951">
      <w:pPr>
        <w:spacing w:line="19" w:lineRule="atLeast"/>
        <w:ind w:firstLine="0"/>
        <w:rPr>
          <w:lang w:val="nb-NO"/>
        </w:rPr>
      </w:pPr>
      <w:r w:rsidRPr="002F3A6C">
        <w:rPr>
          <w:noProof/>
        </w:rPr>
        <w:drawing>
          <wp:inline distT="0" distB="0" distL="0" distR="0" wp14:anchorId="7EBFF1F6" wp14:editId="24B270F1">
            <wp:extent cx="3978275" cy="2240849"/>
            <wp:effectExtent l="0" t="0" r="0" b="0"/>
            <wp:docPr id="232522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22544" name=""/>
                    <pic:cNvPicPr/>
                  </pic:nvPicPr>
                  <pic:blipFill>
                    <a:blip r:embed="rId8"/>
                    <a:stretch>
                      <a:fillRect/>
                    </a:stretch>
                  </pic:blipFill>
                  <pic:spPr>
                    <a:xfrm>
                      <a:off x="0" y="0"/>
                      <a:ext cx="3978275" cy="2240849"/>
                    </a:xfrm>
                    <a:prstGeom prst="rect">
                      <a:avLst/>
                    </a:prstGeom>
                  </pic:spPr>
                </pic:pic>
              </a:graphicData>
            </a:graphic>
          </wp:inline>
        </w:drawing>
      </w:r>
    </w:p>
    <w:p w14:paraId="256E250B" w14:textId="029E0983" w:rsidR="00F41502" w:rsidRDefault="00F41502" w:rsidP="00E61951">
      <w:pPr>
        <w:pStyle w:val="Heading3"/>
        <w:spacing w:line="19" w:lineRule="atLeast"/>
      </w:pPr>
      <w:bookmarkStart w:id="38" w:name="_Toc414721621"/>
      <w:bookmarkStart w:id="39" w:name="_Toc530628487"/>
      <w:bookmarkStart w:id="40" w:name="_Toc2033449"/>
      <w:bookmarkStart w:id="41" w:name="_Toc3138539"/>
      <w:bookmarkStart w:id="42" w:name="_Toc11621959"/>
      <w:bookmarkStart w:id="43" w:name="_Toc85812018"/>
      <w:r>
        <w:t>2.3.</w:t>
      </w:r>
      <w:r w:rsidRPr="00423C95">
        <w:t>2</w:t>
      </w:r>
      <w:r w:rsidRPr="002F04F3">
        <w:t xml:space="preserve">. </w:t>
      </w:r>
      <w:bookmarkEnd w:id="38"/>
      <w:bookmarkEnd w:id="39"/>
      <w:bookmarkEnd w:id="40"/>
      <w:bookmarkEnd w:id="41"/>
      <w:bookmarkEnd w:id="42"/>
      <w:bookmarkEnd w:id="43"/>
      <w:r w:rsidR="00987BED" w:rsidRPr="00D20B18">
        <w:rPr>
          <w:lang w:val="en-US"/>
        </w:rPr>
        <w:t>His-Bundle Pacemaker Implantation Procedure</w:t>
      </w:r>
    </w:p>
    <w:p w14:paraId="3922A568" w14:textId="6A50A2B4" w:rsidR="00413ECA" w:rsidRDefault="00987BED" w:rsidP="00E61951">
      <w:pPr>
        <w:spacing w:line="19" w:lineRule="atLeast"/>
        <w:ind w:firstLine="284"/>
        <w:rPr>
          <w:rFonts w:cs="Times New Roman"/>
          <w:color w:val="000000" w:themeColor="text1"/>
          <w:lang w:val="vi-VN" w:eastAsia="vi-VN"/>
        </w:rPr>
      </w:pPr>
      <w:r w:rsidRPr="00D20B18">
        <w:rPr>
          <w:rFonts w:cs="Times New Roman"/>
          <w:color w:val="000000" w:themeColor="text1"/>
          <w:lang w:eastAsia="vi-VN"/>
        </w:rPr>
        <w:t>Access is obtained via the axillary vein or subclavian vein. The His-bundle pacing catheter, featuring a double-curve design, is advanced over a guidewire into the right ventricle. Contrast injection is then performed to identify the location of the tricuspid annulus</w:t>
      </w:r>
      <w:r w:rsidR="00413ECA" w:rsidRPr="00413ECA">
        <w:rPr>
          <w:rFonts w:cs="Times New Roman"/>
          <w:color w:val="000000" w:themeColor="text1"/>
          <w:lang w:val="vi-VN" w:eastAsia="vi-VN"/>
        </w:rPr>
        <w:t xml:space="preserve">. </w:t>
      </w:r>
    </w:p>
    <w:p w14:paraId="3BAE0572" w14:textId="77777777" w:rsidR="00413ECA" w:rsidRDefault="00413ECA" w:rsidP="00E61951">
      <w:pPr>
        <w:spacing w:line="19" w:lineRule="atLeast"/>
        <w:ind w:firstLine="0"/>
        <w:jc w:val="center"/>
        <w:rPr>
          <w:color w:val="000000" w:themeColor="text1"/>
          <w:lang w:val="vi-VN" w:eastAsia="vi-VN"/>
        </w:rPr>
      </w:pPr>
      <w:r w:rsidRPr="00E83335">
        <w:rPr>
          <w:noProof/>
        </w:rPr>
        <w:drawing>
          <wp:inline distT="0" distB="0" distL="0" distR="0" wp14:anchorId="74F1A43C" wp14:editId="0D72FFB9">
            <wp:extent cx="3666227" cy="1344186"/>
            <wp:effectExtent l="0" t="0" r="0" b="8890"/>
            <wp:docPr id="1907061664" name="Picture 15" descr="A close-up of a medical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61664" name="Picture 15" descr="A close-up of a medical sca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9520" cy="1345393"/>
                    </a:xfrm>
                    <a:prstGeom prst="rect">
                      <a:avLst/>
                    </a:prstGeom>
                    <a:noFill/>
                  </pic:spPr>
                </pic:pic>
              </a:graphicData>
            </a:graphic>
          </wp:inline>
        </w:drawing>
      </w:r>
    </w:p>
    <w:p w14:paraId="1E13B41E" w14:textId="7DA01F2C" w:rsidR="00413ECA" w:rsidRPr="00A211B1" w:rsidRDefault="00987BED" w:rsidP="00E61951">
      <w:pPr>
        <w:spacing w:line="19" w:lineRule="atLeast"/>
        <w:ind w:firstLine="0"/>
        <w:jc w:val="center"/>
        <w:rPr>
          <w:i/>
          <w:iCs/>
          <w:lang w:val="vi-VN"/>
        </w:rPr>
      </w:pPr>
      <w:r>
        <w:rPr>
          <w:i/>
          <w:iCs/>
        </w:rPr>
        <w:t>Figure</w:t>
      </w:r>
      <w:r w:rsidR="00413ECA" w:rsidRPr="00A211B1">
        <w:rPr>
          <w:i/>
          <w:iCs/>
          <w:lang w:val="vi-VN"/>
        </w:rPr>
        <w:t xml:space="preserve"> </w:t>
      </w:r>
      <w:r w:rsidR="00B921D0" w:rsidRPr="00A211B1">
        <w:rPr>
          <w:i/>
          <w:iCs/>
          <w:lang w:val="vi-VN"/>
        </w:rPr>
        <w:t>2.4</w:t>
      </w:r>
      <w:r w:rsidR="00413ECA" w:rsidRPr="00A211B1">
        <w:rPr>
          <w:i/>
          <w:iCs/>
          <w:lang w:val="vi-VN"/>
        </w:rPr>
        <w:t xml:space="preserve">: </w:t>
      </w:r>
      <w:r w:rsidRPr="00D20B18">
        <w:t>Contrast injection to identify the tricuspid valve position, facilitating more accurate localization of the His bundle</w:t>
      </w:r>
      <w:r w:rsidR="00413ECA" w:rsidRPr="00A211B1">
        <w:rPr>
          <w:i/>
          <w:iCs/>
          <w:lang w:val="vi-VN"/>
        </w:rPr>
        <w:t>.</w:t>
      </w:r>
    </w:p>
    <w:p w14:paraId="0556A061" w14:textId="3DFBD647" w:rsidR="00397A24" w:rsidRPr="00987BED" w:rsidRDefault="00987BED" w:rsidP="00E61951">
      <w:pPr>
        <w:spacing w:line="19" w:lineRule="atLeast"/>
        <w:ind w:firstLine="284"/>
        <w:rPr>
          <w:color w:val="000000" w:themeColor="text1"/>
          <w:lang w:val="vi-VN" w:eastAsia="vi-VN"/>
        </w:rPr>
      </w:pPr>
      <w:r w:rsidRPr="00987BED">
        <w:rPr>
          <w:color w:val="000000" w:themeColor="text1"/>
          <w:lang w:val="vi-VN" w:eastAsia="vi-VN"/>
        </w:rPr>
        <w:lastRenderedPageBreak/>
        <w:t>Gently withdraw the catheter toward the atrioventricular (AV) groove while rotating it counterclockwise to ensure that the electrode tip approaches the septum perpendicularly at the basal portion of the tricuspid valve. Using a Pace-Sense Analyzer (PSA) or an electrophysiology recording system, identify and record the atrial–His–ventricular (A–H–V) signals. Once the His-bundle electrogram is detected, rotate the lead 4–5 turns clockwise while keeping the lead body straight to ensure proper torque transmission to the electrode tip.</w:t>
      </w:r>
      <w:r>
        <w:rPr>
          <w:color w:val="000000" w:themeColor="text1"/>
          <w:lang w:eastAsia="vi-VN"/>
        </w:rPr>
        <w:t xml:space="preserve"> </w:t>
      </w:r>
      <w:r w:rsidRPr="00987BED">
        <w:rPr>
          <w:color w:val="000000" w:themeColor="text1"/>
          <w:lang w:val="vi-VN" w:eastAsia="vi-VN"/>
        </w:rPr>
        <w:t>Check both unipolar and bipolar pacing thresholds, starting at 5 V / 1 ms, and gradually decrease the output to determine the pacing capture threshold. A pacing threshold below 1.5V/1ms is considered acceptable</w:t>
      </w:r>
      <w:r w:rsidR="00397A24" w:rsidRPr="00397A24">
        <w:rPr>
          <w:color w:val="000000" w:themeColor="text1"/>
          <w:lang w:val="vi-VN" w:eastAsia="vi-VN"/>
        </w:rPr>
        <w:t>.</w:t>
      </w:r>
      <w:r w:rsidR="00397A24" w:rsidRPr="00397A24">
        <w:rPr>
          <w:lang w:val="vi-VN"/>
        </w:rPr>
        <w:t xml:space="preserve"> </w:t>
      </w:r>
    </w:p>
    <w:p w14:paraId="2D7AC588" w14:textId="515175E9" w:rsidR="00397A24" w:rsidRPr="00F0712C" w:rsidRDefault="00B921D0" w:rsidP="00E61951">
      <w:pPr>
        <w:spacing w:line="19" w:lineRule="atLeast"/>
        <w:ind w:firstLine="0"/>
        <w:rPr>
          <w:b/>
          <w:lang w:val="vi-VN"/>
        </w:rPr>
      </w:pPr>
      <w:r w:rsidRPr="00F0712C">
        <w:rPr>
          <w:b/>
          <w:lang w:val="vi-VN"/>
        </w:rPr>
        <w:t>2</w:t>
      </w:r>
      <w:r w:rsidR="00397A24" w:rsidRPr="00F0712C">
        <w:rPr>
          <w:b/>
          <w:lang w:val="vi-VN"/>
        </w:rPr>
        <w:t>.3.</w:t>
      </w:r>
      <w:r w:rsidRPr="00F0712C">
        <w:rPr>
          <w:b/>
          <w:lang w:val="vi-VN"/>
        </w:rPr>
        <w:t>12.</w:t>
      </w:r>
      <w:r w:rsidR="00397A24" w:rsidRPr="00F0712C">
        <w:rPr>
          <w:b/>
          <w:lang w:val="vi-VN"/>
        </w:rPr>
        <w:t xml:space="preserve"> </w:t>
      </w:r>
      <w:r w:rsidR="00987BED" w:rsidRPr="00D20B18">
        <w:rPr>
          <w:b/>
        </w:rPr>
        <w:t>Atrioventricular Conduction Interval Optimization</w:t>
      </w:r>
    </w:p>
    <w:p w14:paraId="660459EE" w14:textId="5340861F" w:rsidR="00397A24" w:rsidRPr="00F0712C" w:rsidRDefault="00B921D0" w:rsidP="00E61951">
      <w:pPr>
        <w:spacing w:line="19" w:lineRule="atLeast"/>
        <w:ind w:firstLine="0"/>
        <w:rPr>
          <w:b/>
          <w:i/>
          <w:lang w:val="vi-VN"/>
        </w:rPr>
      </w:pPr>
      <w:r w:rsidRPr="00F0712C">
        <w:rPr>
          <w:b/>
          <w:i/>
          <w:lang w:val="vi-VN"/>
        </w:rPr>
        <w:t>2.3.12.2</w:t>
      </w:r>
      <w:r w:rsidR="00397A24" w:rsidRPr="00F0712C">
        <w:rPr>
          <w:b/>
          <w:i/>
          <w:lang w:val="vi-VN"/>
        </w:rPr>
        <w:t xml:space="preserve">. </w:t>
      </w:r>
      <w:r w:rsidR="00987BED" w:rsidRPr="00D20B18">
        <w:rPr>
          <w:b/>
          <w:i/>
        </w:rPr>
        <w:t>Using the Cardiac Catheterization Method with dP/dtmax Measurement</w:t>
      </w:r>
    </w:p>
    <w:p w14:paraId="5A6108BE" w14:textId="6ADF51FE" w:rsidR="00397A24" w:rsidRPr="005404C4" w:rsidRDefault="00987BED" w:rsidP="00E61951">
      <w:pPr>
        <w:spacing w:line="19" w:lineRule="atLeast"/>
        <w:ind w:firstLine="284"/>
        <w:rPr>
          <w:rFonts w:cs="Times New Roman"/>
          <w:b/>
          <w:lang w:val="vi-VN"/>
        </w:rPr>
      </w:pPr>
      <w:bookmarkStart w:id="44" w:name="_Toc19101438"/>
      <w:r w:rsidRPr="00987BED">
        <w:rPr>
          <w:rFonts w:cs="Times New Roman"/>
          <w:lang w:val="vi-VN"/>
        </w:rPr>
        <w:t xml:space="preserve">Cardiac catheterization was performed in the DSA </w:t>
      </w:r>
      <w:r>
        <w:rPr>
          <w:rFonts w:cs="Times New Roman"/>
        </w:rPr>
        <w:t>room</w:t>
      </w:r>
      <w:r w:rsidRPr="00987BED">
        <w:rPr>
          <w:rFonts w:cs="Times New Roman"/>
          <w:lang w:val="vi-VN"/>
        </w:rPr>
        <w:t xml:space="preserve"> immediately during pacemaker implantation. Each patient underwent the procedure only once to determine the optimal atrioventricular conduction interval, using invasive left ventricular dP/dtₘₐₓ measurement as the gold-standard method</w:t>
      </w:r>
      <w:r w:rsidRPr="00987BED">
        <w:rPr>
          <w:rFonts w:cs="Times New Roman"/>
          <w:b/>
          <w:lang w:val="vi-VN"/>
        </w:rPr>
        <w:t>.</w:t>
      </w:r>
    </w:p>
    <w:p w14:paraId="579947E6" w14:textId="187276CD" w:rsidR="00397A24" w:rsidRPr="00E83335" w:rsidRDefault="00397A24" w:rsidP="00E61951">
      <w:pPr>
        <w:spacing w:line="19" w:lineRule="atLeast"/>
        <w:ind w:firstLine="284"/>
        <w:rPr>
          <w:rFonts w:cs="Times New Roman"/>
          <w:lang w:val="vi-VN"/>
        </w:rPr>
      </w:pPr>
      <w:r w:rsidRPr="00E83335">
        <w:rPr>
          <w:rFonts w:cs="Times New Roman"/>
          <w:lang w:val="vi-VN"/>
        </w:rPr>
        <w:t xml:space="preserve">+ </w:t>
      </w:r>
      <w:r w:rsidR="00987BED" w:rsidRPr="00D20B18">
        <w:rPr>
          <w:rFonts w:cs="Times New Roman"/>
        </w:rPr>
        <w:t xml:space="preserve">Step 1: Introduction of the Pressure and </w:t>
      </w:r>
      <w:r w:rsidR="00987BED" w:rsidRPr="00987BED">
        <w:rPr>
          <w:rFonts w:cs="Times New Roman"/>
          <w:lang w:val="vi-VN"/>
        </w:rPr>
        <w:t xml:space="preserve">dP/dtₘₐₓ </w:t>
      </w:r>
      <w:r w:rsidR="00987BED" w:rsidRPr="00D20B18">
        <w:rPr>
          <w:rFonts w:cs="Times New Roman"/>
        </w:rPr>
        <w:t>Measurement System into the Left Ventricle</w:t>
      </w:r>
    </w:p>
    <w:p w14:paraId="2E682B75" w14:textId="07D7C433" w:rsidR="00397A24" w:rsidRPr="00E83335" w:rsidRDefault="00987BED" w:rsidP="00E61951">
      <w:pPr>
        <w:spacing w:line="19" w:lineRule="atLeast"/>
        <w:ind w:firstLine="284"/>
        <w:rPr>
          <w:rFonts w:cs="Times New Roman"/>
          <w:lang w:val="vi-VN"/>
        </w:rPr>
      </w:pPr>
      <w:r w:rsidRPr="00D20B18">
        <w:rPr>
          <w:rFonts w:cs="Times New Roman"/>
        </w:rPr>
        <w:t>Using the Seldinger technique, puncture the right femoral artery and advance a guidewire into the left ventricle. Over the guidewire, insert a pigtail diagnostic catheter into the left ventricular cavity and connect the catheter to the pressure monitoring system</w:t>
      </w:r>
      <w:r w:rsidR="00397A24" w:rsidRPr="00E83335">
        <w:rPr>
          <w:rFonts w:cs="Times New Roman"/>
          <w:lang w:val="vi-VN"/>
        </w:rPr>
        <w:t>.</w:t>
      </w:r>
    </w:p>
    <w:p w14:paraId="6D57E65E" w14:textId="05C32699" w:rsidR="00397A24" w:rsidRPr="00E83335" w:rsidRDefault="00397A24" w:rsidP="00E61951">
      <w:pPr>
        <w:spacing w:line="19" w:lineRule="atLeast"/>
        <w:ind w:firstLine="284"/>
        <w:rPr>
          <w:rFonts w:cs="Times New Roman"/>
          <w:lang w:val="vi-VN"/>
        </w:rPr>
      </w:pPr>
      <w:r w:rsidRPr="00E83335">
        <w:rPr>
          <w:rFonts w:cs="Times New Roman"/>
          <w:lang w:val="vi-VN"/>
        </w:rPr>
        <w:t xml:space="preserve">+ </w:t>
      </w:r>
      <w:r w:rsidR="00987BED" w:rsidRPr="00987BED">
        <w:rPr>
          <w:rFonts w:cs="Times New Roman"/>
          <w:lang w:val="vi-VN"/>
        </w:rPr>
        <w:t>Determination of the Optimal AVs Using Invasive Left Ventricular dP/dtmax Measurement.</w:t>
      </w:r>
    </w:p>
    <w:p w14:paraId="10C33AD4" w14:textId="77777777" w:rsidR="00987BED" w:rsidRPr="00987BED" w:rsidRDefault="00987BED" w:rsidP="00E61951">
      <w:pPr>
        <w:widowControl w:val="0"/>
        <w:numPr>
          <w:ilvl w:val="0"/>
          <w:numId w:val="9"/>
        </w:numPr>
        <w:spacing w:line="19" w:lineRule="atLeast"/>
        <w:ind w:left="450"/>
        <w:rPr>
          <w:rFonts w:cs="Times New Roman"/>
          <w:lang w:val="vi-VN"/>
        </w:rPr>
      </w:pPr>
      <w:r w:rsidRPr="00987BED">
        <w:rPr>
          <w:rFonts w:cs="Times New Roman"/>
          <w:lang w:val="vi-VN"/>
        </w:rPr>
        <w:t>The AVs interval is initially set as short as possible (40 ms) to ensure that the His bundle is depolarized by the pacemaker. The device is programmed in VDD mode at a pacing rate 10 beats per minute lower than the patient’s intrinsic sinus rate, ensuring that the His-bundle pacemaker captures only in response to the patient’s own sinus P wave.</w:t>
      </w:r>
    </w:p>
    <w:p w14:paraId="2CB497C1" w14:textId="77777777" w:rsidR="00987BED" w:rsidRPr="00987BED" w:rsidRDefault="00987BED" w:rsidP="00E61951">
      <w:pPr>
        <w:widowControl w:val="0"/>
        <w:numPr>
          <w:ilvl w:val="0"/>
          <w:numId w:val="9"/>
        </w:numPr>
        <w:spacing w:line="19" w:lineRule="atLeast"/>
        <w:ind w:left="450"/>
        <w:rPr>
          <w:rFonts w:cs="Times New Roman"/>
          <w:lang w:val="vi-VN"/>
        </w:rPr>
      </w:pPr>
      <w:r w:rsidRPr="00987BED">
        <w:rPr>
          <w:rFonts w:cs="Times New Roman"/>
          <w:lang w:val="vi-VN"/>
        </w:rPr>
        <w:t>The atrioventricular conduction interval is then gradually increased in 20-ms increments. After each adjustment, a 20-second stabilization period is allowed before recording the left ventricular dP/dtmax for at least one respiratory cycle, and the mean dP/dtmax is calculated.</w:t>
      </w:r>
    </w:p>
    <w:p w14:paraId="522EF910" w14:textId="272E9E8E" w:rsidR="00397A24" w:rsidRPr="00E83335" w:rsidRDefault="00987BED" w:rsidP="00E61951">
      <w:pPr>
        <w:widowControl w:val="0"/>
        <w:numPr>
          <w:ilvl w:val="0"/>
          <w:numId w:val="9"/>
        </w:numPr>
        <w:spacing w:line="19" w:lineRule="atLeast"/>
        <w:ind w:left="450"/>
        <w:rPr>
          <w:rFonts w:cs="Times New Roman"/>
          <w:lang w:val="vi-VN"/>
        </w:rPr>
      </w:pPr>
      <w:r w:rsidRPr="00987BED">
        <w:rPr>
          <w:rFonts w:cs="Times New Roman"/>
          <w:lang w:val="vi-VN"/>
        </w:rPr>
        <w:t xml:space="preserve">After obtaining the mean dP/dtmax values for all tested AV intervals, </w:t>
      </w:r>
      <w:r w:rsidRPr="00987BED">
        <w:rPr>
          <w:rFonts w:cs="Times New Roman"/>
          <w:lang w:val="vi-VN"/>
        </w:rPr>
        <w:lastRenderedPageBreak/>
        <w:t>the optimal AVs is defined as the interval corresponding to the highest mean dP/dtmax</w:t>
      </w:r>
      <w:r w:rsidR="00397A24" w:rsidRPr="00E83335">
        <w:rPr>
          <w:rFonts w:cs="Times New Roman"/>
          <w:lang w:val="vi-VN"/>
        </w:rPr>
        <w:t>.</w:t>
      </w:r>
    </w:p>
    <w:p w14:paraId="6F15C67B" w14:textId="50B85B5A" w:rsidR="00397A24" w:rsidRPr="00E83335" w:rsidRDefault="00397A24" w:rsidP="00E61951">
      <w:pPr>
        <w:spacing w:line="19" w:lineRule="atLeast"/>
        <w:ind w:firstLine="284"/>
        <w:rPr>
          <w:rFonts w:cs="Times New Roman"/>
          <w:lang w:val="vi-VN"/>
        </w:rPr>
      </w:pPr>
      <w:r w:rsidRPr="00E83335">
        <w:rPr>
          <w:rFonts w:cs="Times New Roman"/>
          <w:lang w:val="vi-VN"/>
        </w:rPr>
        <w:t xml:space="preserve">+ </w:t>
      </w:r>
      <w:r w:rsidR="00BD6E59" w:rsidRPr="00BD6E59">
        <w:rPr>
          <w:rFonts w:cs="Times New Roman"/>
          <w:lang w:val="vi-VN"/>
        </w:rPr>
        <w:t>Step 3: Determination of the Optimal AVp Using Invasive Left Ventricular dP/dtmax Measurement.</w:t>
      </w:r>
    </w:p>
    <w:p w14:paraId="3DD5102A" w14:textId="77777777" w:rsidR="00BD6E59" w:rsidRPr="00BD6E59" w:rsidRDefault="00BD6E59" w:rsidP="00E61951">
      <w:pPr>
        <w:widowControl w:val="0"/>
        <w:numPr>
          <w:ilvl w:val="0"/>
          <w:numId w:val="9"/>
        </w:numPr>
        <w:tabs>
          <w:tab w:val="left" w:pos="426"/>
        </w:tabs>
        <w:spacing w:line="19" w:lineRule="atLeast"/>
        <w:ind w:left="450"/>
        <w:rPr>
          <w:rFonts w:cs="Times New Roman"/>
          <w:lang w:val="vi-VN"/>
        </w:rPr>
      </w:pPr>
      <w:r w:rsidRPr="00BD6E59">
        <w:rPr>
          <w:rFonts w:cs="Times New Roman"/>
          <w:lang w:val="vi-VN"/>
        </w:rPr>
        <w:t>The AVp interval is initially set as short as possible (60 ms) to ensure that the His bundle is depolarized by the pacemaker. The device is programmed in DDD mode (pacing and sensing in both atrial and ventricular chambers) at a pacing rate 10 beats per minute higher than the patient’s intrinsic heart rate, ensuring that the pacemaker stimulates both the atrium and the His bundle.</w:t>
      </w:r>
    </w:p>
    <w:p w14:paraId="31D9FC71" w14:textId="77777777" w:rsidR="00BD6E59" w:rsidRPr="00BD6E59" w:rsidRDefault="00BD6E59" w:rsidP="00E61951">
      <w:pPr>
        <w:widowControl w:val="0"/>
        <w:numPr>
          <w:ilvl w:val="0"/>
          <w:numId w:val="9"/>
        </w:numPr>
        <w:tabs>
          <w:tab w:val="left" w:pos="426"/>
        </w:tabs>
        <w:spacing w:line="19" w:lineRule="atLeast"/>
        <w:ind w:left="450"/>
        <w:rPr>
          <w:rFonts w:cs="Times New Roman"/>
          <w:lang w:val="vi-VN"/>
        </w:rPr>
      </w:pPr>
      <w:r w:rsidRPr="00BD6E59">
        <w:rPr>
          <w:rFonts w:cs="Times New Roman"/>
          <w:lang w:val="vi-VN"/>
        </w:rPr>
        <w:t>The atrioventricular conduction interval is then gradually increased in 20-ms increments. After each adjustment, a 20-second stabilization period is allowed before recording the left ventricular dP/dtmax for at least one respiratory cycle, and the mean dP/dtmax is calculated.</w:t>
      </w:r>
    </w:p>
    <w:p w14:paraId="4153CB1F" w14:textId="12B64515" w:rsidR="00397A24" w:rsidRPr="00E83335" w:rsidRDefault="00BD6E59" w:rsidP="00E61951">
      <w:pPr>
        <w:widowControl w:val="0"/>
        <w:numPr>
          <w:ilvl w:val="0"/>
          <w:numId w:val="9"/>
        </w:numPr>
        <w:tabs>
          <w:tab w:val="left" w:pos="426"/>
        </w:tabs>
        <w:spacing w:line="19" w:lineRule="atLeast"/>
        <w:ind w:left="450"/>
        <w:rPr>
          <w:rFonts w:cs="Times New Roman"/>
          <w:lang w:val="vi-VN"/>
        </w:rPr>
      </w:pPr>
      <w:r w:rsidRPr="00BD6E59">
        <w:rPr>
          <w:rFonts w:cs="Times New Roman"/>
          <w:lang w:val="vi-VN"/>
        </w:rPr>
        <w:t>After obtaining the mean dP/dtmax values for all tested AV intervals, the optimal AVp is defined as the interval corresponding to the highest mean dP/dtmax</w:t>
      </w:r>
      <w:r w:rsidR="00397A24" w:rsidRPr="00E83335">
        <w:rPr>
          <w:rFonts w:cs="Times New Roman"/>
          <w:lang w:val="vi-VN"/>
        </w:rPr>
        <w:t>.</w:t>
      </w:r>
    </w:p>
    <w:p w14:paraId="4A8B44A9" w14:textId="6C3F2451" w:rsidR="006729B2" w:rsidRPr="00F0712C" w:rsidRDefault="00B921D0" w:rsidP="00E61951">
      <w:pPr>
        <w:spacing w:line="19" w:lineRule="atLeast"/>
        <w:ind w:firstLine="0"/>
        <w:rPr>
          <w:b/>
          <w:i/>
          <w:lang w:val="vi-VN"/>
        </w:rPr>
      </w:pPr>
      <w:r w:rsidRPr="00F0712C">
        <w:rPr>
          <w:b/>
          <w:i/>
          <w:lang w:val="vi-VN"/>
        </w:rPr>
        <w:t>2.3.12.3</w:t>
      </w:r>
      <w:r w:rsidR="006729B2" w:rsidRPr="00F0712C">
        <w:rPr>
          <w:b/>
          <w:i/>
          <w:lang w:val="vi-VN"/>
        </w:rPr>
        <w:t xml:space="preserve">. </w:t>
      </w:r>
      <w:r w:rsidR="00ED2769" w:rsidRPr="00D20B18">
        <w:rPr>
          <w:b/>
          <w:i/>
        </w:rPr>
        <w:t>Method of Atrioventricular Conduction Interval Optimization Using Doppler Echocardiography by Measuring Mitral Valve VTI</w:t>
      </w:r>
      <w:r w:rsidR="00ED2769" w:rsidRPr="00F0712C">
        <w:rPr>
          <w:b/>
          <w:i/>
          <w:lang w:val="nb-NO"/>
        </w:rPr>
        <w:t xml:space="preserve"> </w:t>
      </w:r>
    </w:p>
    <w:p w14:paraId="78FB1C6B" w14:textId="45322F79" w:rsidR="006729B2" w:rsidRPr="005404C4" w:rsidRDefault="00ED2769" w:rsidP="00E61951">
      <w:pPr>
        <w:widowControl w:val="0"/>
        <w:spacing w:line="19" w:lineRule="atLeast"/>
        <w:ind w:firstLine="284"/>
        <w:rPr>
          <w:rFonts w:cs="Times New Roman"/>
          <w:lang w:val="vi-VN"/>
        </w:rPr>
      </w:pPr>
      <w:r w:rsidRPr="00ED2769">
        <w:rPr>
          <w:rFonts w:cs="Times New Roman"/>
        </w:rPr>
        <w:t>Doppler echocardiography–guided optimization was performed within 24 hours after the procedure, once the patient had returned to the ward. This approach was used to assess the correlation between echocardiographic optimization and invasive cardiac catheterization, with the aim of identifying Doppler echocardiography as a potential alternative method for atrioventricular conduction interval optimization when invasive catheterization is not feasible.</w:t>
      </w:r>
      <w:r w:rsidR="005404C4" w:rsidRPr="005404C4">
        <w:rPr>
          <w:rFonts w:cs="Times New Roman"/>
          <w:lang w:val="vi-VN"/>
        </w:rPr>
        <w:t>.</w:t>
      </w:r>
    </w:p>
    <w:p w14:paraId="6A7FF843" w14:textId="77777777" w:rsidR="00ED2769" w:rsidRPr="00D20B18" w:rsidRDefault="00ED2769" w:rsidP="00E61951">
      <w:pPr>
        <w:widowControl w:val="0"/>
        <w:spacing w:line="19" w:lineRule="atLeast"/>
        <w:ind w:firstLine="0"/>
        <w:rPr>
          <w:rFonts w:cs="Times New Roman"/>
          <w:lang w:val="vi-VN"/>
        </w:rPr>
      </w:pPr>
      <w:r>
        <w:rPr>
          <w:rFonts w:cs="Times New Roman"/>
          <w:lang w:val="vi-VN"/>
        </w:rPr>
        <w:t xml:space="preserve">+ </w:t>
      </w:r>
      <w:r w:rsidRPr="00D20B18">
        <w:rPr>
          <w:rFonts w:cs="Times New Roman"/>
          <w:lang w:val="vi-VN"/>
        </w:rPr>
        <w:t>Step 1: Determination of the Optimal AVs Using Doppler Echocardiography with Diastolic Mitral Valve VTI Measurement</w:t>
      </w:r>
    </w:p>
    <w:p w14:paraId="4A6420D2" w14:textId="77777777" w:rsidR="00ED2769" w:rsidRPr="00D20B18" w:rsidRDefault="00ED2769" w:rsidP="00E61951">
      <w:pPr>
        <w:widowControl w:val="0"/>
        <w:numPr>
          <w:ilvl w:val="0"/>
          <w:numId w:val="9"/>
        </w:numPr>
        <w:spacing w:line="19" w:lineRule="atLeast"/>
        <w:ind w:left="426"/>
        <w:rPr>
          <w:rFonts w:cs="Times New Roman"/>
          <w:lang w:val="vi-VN"/>
        </w:rPr>
      </w:pPr>
      <w:r w:rsidRPr="00D20B18">
        <w:rPr>
          <w:rFonts w:cs="Times New Roman"/>
          <w:lang w:val="vi-VN"/>
        </w:rPr>
        <w:t>The AVs interval is initially set as short as possible (40 ms) to ensure that the His bundle is depolarized by the pacemaker. The device is programmed in VDD mode at a pacing rate 10 beats per minute lower than the patient's intrinsic heart rate, ensuring that the His-bundle pacemaker captures only in response to the patient's sinus P wave.</w:t>
      </w:r>
    </w:p>
    <w:p w14:paraId="7E4BE324" w14:textId="77777777" w:rsidR="00ED2769" w:rsidRPr="00D20B18" w:rsidRDefault="00ED2769" w:rsidP="00E61951">
      <w:pPr>
        <w:widowControl w:val="0"/>
        <w:numPr>
          <w:ilvl w:val="0"/>
          <w:numId w:val="9"/>
        </w:numPr>
        <w:spacing w:line="19" w:lineRule="atLeast"/>
        <w:ind w:left="426"/>
        <w:rPr>
          <w:rFonts w:cs="Times New Roman"/>
          <w:lang w:val="vi-VN"/>
        </w:rPr>
      </w:pPr>
      <w:r w:rsidRPr="00D20B18">
        <w:rPr>
          <w:rFonts w:cs="Times New Roman"/>
          <w:lang w:val="vi-VN"/>
        </w:rPr>
        <w:t xml:space="preserve">The atrioventricular conduction interval is then gradually increased in 20-ms increments. After each adjustment, at least 20 cardiac cycles are allowed before measuring the diastolic mitral inflow VTI in the apical four-chamber view, placing the pulsed-wave Doppler sample volume at the tip of the mitral valve leaflets to obtain the E-A wave </w:t>
      </w:r>
      <w:r w:rsidRPr="00D20B18">
        <w:rPr>
          <w:rFonts w:cs="Times New Roman"/>
          <w:lang w:val="vi-VN"/>
        </w:rPr>
        <w:lastRenderedPageBreak/>
        <w:t>spectrum during diastole. The automatic VTI measurement program is used to trace the contour of the E-A wave envelope at end-expiration, and the measurement is repeated three times for each AV interval. The mean diastolic mitral inflow VTI is then calculated.</w:t>
      </w:r>
    </w:p>
    <w:p w14:paraId="4055C787" w14:textId="77777777" w:rsidR="00ED2769" w:rsidRPr="00D20B18" w:rsidRDefault="00ED2769" w:rsidP="00E61951">
      <w:pPr>
        <w:widowControl w:val="0"/>
        <w:numPr>
          <w:ilvl w:val="0"/>
          <w:numId w:val="9"/>
        </w:numPr>
        <w:spacing w:line="19" w:lineRule="atLeast"/>
        <w:ind w:left="426"/>
        <w:rPr>
          <w:rFonts w:cs="Times New Roman"/>
          <w:lang w:val="vi-VN"/>
        </w:rPr>
      </w:pPr>
      <w:r w:rsidRPr="00D20B18">
        <w:rPr>
          <w:rFonts w:cs="Times New Roman"/>
          <w:lang w:val="vi-VN"/>
        </w:rPr>
        <w:t>The optimal AVs is defined as the interval corresponding to the highest mean diastolic mitral inflow VTI.</w:t>
      </w:r>
    </w:p>
    <w:p w14:paraId="35D44BCD" w14:textId="77777777" w:rsidR="00ED2769" w:rsidRPr="00D20B18" w:rsidRDefault="00ED2769" w:rsidP="00E61951">
      <w:pPr>
        <w:widowControl w:val="0"/>
        <w:spacing w:line="19" w:lineRule="atLeast"/>
        <w:ind w:firstLine="0"/>
        <w:rPr>
          <w:rFonts w:cs="Times New Roman"/>
          <w:lang w:val="vi-VN"/>
        </w:rPr>
      </w:pPr>
      <w:r>
        <w:rPr>
          <w:rFonts w:cs="Times New Roman"/>
          <w:lang w:val="vi-VN"/>
        </w:rPr>
        <w:t xml:space="preserve">+ </w:t>
      </w:r>
      <w:r w:rsidRPr="00D20B18">
        <w:rPr>
          <w:rFonts w:cs="Times New Roman"/>
          <w:lang w:val="vi-VN"/>
        </w:rPr>
        <w:t>Step 2: Determination of the Optimal AVp Using Doppler Echocardiography with Diastolic Mitral Valve VTI Measurement</w:t>
      </w:r>
    </w:p>
    <w:p w14:paraId="2C6CD56F" w14:textId="77777777" w:rsidR="00ED2769" w:rsidRPr="00D20B18" w:rsidRDefault="00ED2769" w:rsidP="00E61951">
      <w:pPr>
        <w:widowControl w:val="0"/>
        <w:numPr>
          <w:ilvl w:val="0"/>
          <w:numId w:val="9"/>
        </w:numPr>
        <w:spacing w:line="19" w:lineRule="atLeast"/>
        <w:ind w:left="426"/>
        <w:rPr>
          <w:rFonts w:cs="Times New Roman"/>
          <w:lang w:val="vi-VN"/>
        </w:rPr>
      </w:pPr>
      <w:r w:rsidRPr="00D20B18">
        <w:rPr>
          <w:rFonts w:cs="Times New Roman"/>
          <w:lang w:val="vi-VN"/>
        </w:rPr>
        <w:t>The AVp interval is initially set as short as possible (60 ms) to ensure that the His bundle is depolarized by the pacemaker. The device is programmed in DDD mode at a pacing rate 10 beats per minute higher than the patient's intrinsic heart rate, ensuring that the pacemaker stimulates both the atrium and the His bundle.</w:t>
      </w:r>
    </w:p>
    <w:p w14:paraId="6644D49F" w14:textId="77777777" w:rsidR="00ED2769" w:rsidRPr="00D20B18" w:rsidRDefault="00ED2769" w:rsidP="00E61951">
      <w:pPr>
        <w:widowControl w:val="0"/>
        <w:numPr>
          <w:ilvl w:val="0"/>
          <w:numId w:val="9"/>
        </w:numPr>
        <w:spacing w:line="19" w:lineRule="atLeast"/>
        <w:ind w:left="426"/>
        <w:rPr>
          <w:rFonts w:cs="Times New Roman"/>
          <w:lang w:val="vi-VN"/>
        </w:rPr>
      </w:pPr>
      <w:r w:rsidRPr="00D20B18">
        <w:rPr>
          <w:rFonts w:cs="Times New Roman"/>
          <w:lang w:val="vi-VN"/>
        </w:rPr>
        <w:t>The atrioventricular conduction interval is then gradually increased in 20-ms increments. After each adjustment, at least 20 cardiac cycles are allowed before measuring the diastolic mitral inflow VTI in the apical four-chamber view, with the pulsed Doppler sample volume positioned at the tip of the mitral valve leaflets to record the E-A wave spectrum during diastole.</w:t>
      </w:r>
    </w:p>
    <w:p w14:paraId="41520455" w14:textId="77777777" w:rsidR="00ED2769" w:rsidRPr="00ED2769" w:rsidRDefault="00ED2769" w:rsidP="00E61951">
      <w:pPr>
        <w:widowControl w:val="0"/>
        <w:numPr>
          <w:ilvl w:val="0"/>
          <w:numId w:val="9"/>
        </w:numPr>
        <w:spacing w:line="19" w:lineRule="atLeast"/>
        <w:ind w:left="426"/>
        <w:rPr>
          <w:rFonts w:cs="Times New Roman"/>
          <w:lang w:val="vi-VN"/>
        </w:rPr>
      </w:pPr>
      <w:r w:rsidRPr="00D20B18">
        <w:rPr>
          <w:rFonts w:cs="Times New Roman"/>
          <w:lang w:val="vi-VN"/>
        </w:rPr>
        <w:t>The automatic measurement program is used to trace the contour of the E-A wave envelope at end-expiration, and the measurement is repeated three times for each AV interval. The mean diastolic mitral inflow VTI is then calculated.</w:t>
      </w:r>
    </w:p>
    <w:p w14:paraId="547E27E3" w14:textId="32D570B8" w:rsidR="00ED2769" w:rsidRPr="00ED2769" w:rsidRDefault="00ED2769" w:rsidP="00E61951">
      <w:pPr>
        <w:widowControl w:val="0"/>
        <w:numPr>
          <w:ilvl w:val="0"/>
          <w:numId w:val="9"/>
        </w:numPr>
        <w:spacing w:line="19" w:lineRule="atLeast"/>
        <w:ind w:left="426"/>
        <w:rPr>
          <w:rFonts w:cs="Times New Roman"/>
          <w:lang w:val="vi-VN"/>
        </w:rPr>
      </w:pPr>
      <w:r w:rsidRPr="00ED2769">
        <w:rPr>
          <w:rFonts w:cs="Times New Roman"/>
          <w:lang w:val="vi-VN"/>
        </w:rPr>
        <w:t>The optimal AVp is defined as the interval corresponding to the highest mean diastolic mitral inflow VTI</w:t>
      </w:r>
    </w:p>
    <w:p w14:paraId="14741F96" w14:textId="6916CEA5" w:rsidR="006729B2" w:rsidRPr="002F04F3" w:rsidRDefault="006729B2" w:rsidP="00E61951">
      <w:pPr>
        <w:pStyle w:val="Heading4"/>
        <w:spacing w:line="19" w:lineRule="atLeast"/>
      </w:pPr>
      <w:r w:rsidRPr="002F04F3">
        <w:t>2</w:t>
      </w:r>
      <w:r w:rsidR="00B921D0">
        <w:t>.3.12.4</w:t>
      </w:r>
      <w:r w:rsidRPr="002F04F3">
        <w:t xml:space="preserve">. </w:t>
      </w:r>
      <w:r w:rsidR="00ED2769" w:rsidRPr="002F04F3">
        <w:t xml:space="preserve">. </w:t>
      </w:r>
      <w:r w:rsidR="00ED2769" w:rsidRPr="004B674B">
        <w:rPr>
          <w:lang w:val="en-US"/>
        </w:rPr>
        <w:t>Method of Atrioventricular Conduction Interval Optimization Using Doppler Echocardiography with Systolic Aortic Valve VTI Measurement</w:t>
      </w:r>
    </w:p>
    <w:p w14:paraId="1B9E6ED8" w14:textId="4C76106A" w:rsidR="006729B2" w:rsidRPr="00E83335" w:rsidRDefault="00ED2769" w:rsidP="00E61951">
      <w:pPr>
        <w:spacing w:line="19" w:lineRule="atLeast"/>
        <w:ind w:firstLine="284"/>
        <w:rPr>
          <w:rFonts w:cs="Times New Roman"/>
          <w:lang w:val="nb-NO"/>
        </w:rPr>
      </w:pPr>
      <w:r w:rsidRPr="00ED2769">
        <w:rPr>
          <w:rFonts w:cs="Times New Roman"/>
          <w:lang w:val="nb-NO"/>
        </w:rPr>
        <w:t>Performed within 24 hours after the procedure, this method is conducted in a manner like the technique using mitral valve VTI measurement, except that the systolic aortic valve VTI is measured instead of the mitral inflow VTI. The optimal AVs and AVp intervals are determined based on the highest mean systolic aortic valve VTI values</w:t>
      </w:r>
      <w:r w:rsidR="006729B2" w:rsidRPr="00E83335">
        <w:rPr>
          <w:rFonts w:cs="Times New Roman"/>
          <w:lang w:val="nb-NO"/>
        </w:rPr>
        <w:t xml:space="preserve">. </w:t>
      </w:r>
    </w:p>
    <w:p w14:paraId="760FA263" w14:textId="0FCF1742" w:rsidR="006729B2" w:rsidRPr="002F04F3" w:rsidRDefault="00B921D0" w:rsidP="00E61951">
      <w:pPr>
        <w:pStyle w:val="Heading4"/>
        <w:spacing w:line="19" w:lineRule="atLeast"/>
      </w:pPr>
      <w:r>
        <w:t>2.3.12.5</w:t>
      </w:r>
      <w:r w:rsidR="006729B2" w:rsidRPr="002F04F3">
        <w:t xml:space="preserve">. </w:t>
      </w:r>
      <w:r w:rsidR="00ED2769" w:rsidRPr="004B674B">
        <w:rPr>
          <w:lang w:val="en-US"/>
        </w:rPr>
        <w:t>Method of Atrioventricular Conduction Interval Optimization Using Ventricular Filling Time Measurement</w:t>
      </w:r>
    </w:p>
    <w:p w14:paraId="35E003ED" w14:textId="77777777" w:rsidR="00ED2769" w:rsidRPr="004B674B" w:rsidRDefault="00ED2769" w:rsidP="00E61951">
      <w:pPr>
        <w:widowControl w:val="0"/>
        <w:spacing w:line="19" w:lineRule="atLeast"/>
        <w:ind w:firstLine="0"/>
        <w:rPr>
          <w:rFonts w:cs="Times New Roman"/>
        </w:rPr>
      </w:pPr>
      <w:r w:rsidRPr="004B674B">
        <w:rPr>
          <w:rFonts w:cs="Times New Roman"/>
        </w:rPr>
        <w:t>Performed within 24 hours after the procedure</w:t>
      </w:r>
    </w:p>
    <w:p w14:paraId="6E03614E" w14:textId="77777777" w:rsidR="00ED2769" w:rsidRPr="004B674B" w:rsidRDefault="00ED2769" w:rsidP="00E61951">
      <w:pPr>
        <w:widowControl w:val="0"/>
        <w:spacing w:line="19" w:lineRule="atLeast"/>
        <w:ind w:firstLine="0"/>
        <w:rPr>
          <w:rFonts w:cs="Times New Roman"/>
        </w:rPr>
      </w:pPr>
      <w:r w:rsidRPr="004B674B">
        <w:rPr>
          <w:rFonts w:cs="Times New Roman"/>
          <w:lang w:val="vi-VN"/>
        </w:rPr>
        <w:t xml:space="preserve">+ </w:t>
      </w:r>
      <w:r w:rsidRPr="004B674B">
        <w:rPr>
          <w:rFonts w:cs="Times New Roman"/>
        </w:rPr>
        <w:t>Step 1: Determination of the Optimal AVs Using the Ventricular Filling Time (DFT) Measurement Method</w:t>
      </w:r>
    </w:p>
    <w:p w14:paraId="12B8CEBF" w14:textId="77777777" w:rsidR="00ED2769" w:rsidRPr="004B674B" w:rsidRDefault="00ED2769" w:rsidP="00E61951">
      <w:pPr>
        <w:widowControl w:val="0"/>
        <w:numPr>
          <w:ilvl w:val="0"/>
          <w:numId w:val="9"/>
        </w:numPr>
        <w:tabs>
          <w:tab w:val="num" w:pos="720"/>
        </w:tabs>
        <w:spacing w:line="19" w:lineRule="atLeast"/>
        <w:ind w:left="426" w:hanging="426"/>
        <w:rPr>
          <w:rFonts w:cs="Times New Roman"/>
        </w:rPr>
      </w:pPr>
      <w:r w:rsidRPr="004B674B">
        <w:rPr>
          <w:rFonts w:cs="Times New Roman"/>
        </w:rPr>
        <w:lastRenderedPageBreak/>
        <w:t>The AV interval is initially set as short as possible (40 ms) to ensure that the His bundle is depolarized by the pacemaker. The device is programmed in VDD mode at a pacing rate 10 beats per minute lower than the patient’s intrinsic heart rate, ensuring that the His-bundle pacemaker captures only in response to the patient’s sinus P wave to determine the optimal AVs.</w:t>
      </w:r>
    </w:p>
    <w:p w14:paraId="56E02DF5" w14:textId="77777777" w:rsidR="00ED2769" w:rsidRPr="004B674B" w:rsidRDefault="00ED2769" w:rsidP="00E61951">
      <w:pPr>
        <w:widowControl w:val="0"/>
        <w:numPr>
          <w:ilvl w:val="0"/>
          <w:numId w:val="9"/>
        </w:numPr>
        <w:tabs>
          <w:tab w:val="num" w:pos="720"/>
        </w:tabs>
        <w:spacing w:line="19" w:lineRule="atLeast"/>
        <w:ind w:left="426" w:hanging="426"/>
        <w:rPr>
          <w:rFonts w:cs="Times New Roman"/>
        </w:rPr>
      </w:pPr>
      <w:r w:rsidRPr="004B674B">
        <w:rPr>
          <w:rFonts w:cs="Times New Roman"/>
        </w:rPr>
        <w:t>The atrioventricular conduction interval is then gradually increased in 20-ms increments. After each adjustment, at least 20 cardiac cycles are allowed before measuring the diastolic filling time (DFT) of the mitral inflow in the apical four-chamber view, placing the pulsed Doppler sample volume at the tip of the mitral valve leaflets to record the E–A wave spectrum during diastole. The measurement program is used to determine the time interval from the beginning of the E wave to the end of the A wave, with three measurements obtained for each AV interval, and the mean DFT is calculated.</w:t>
      </w:r>
    </w:p>
    <w:p w14:paraId="714FEF29" w14:textId="77777777" w:rsidR="00ED2769" w:rsidRPr="004B674B" w:rsidRDefault="00ED2769" w:rsidP="00E61951">
      <w:pPr>
        <w:widowControl w:val="0"/>
        <w:numPr>
          <w:ilvl w:val="0"/>
          <w:numId w:val="9"/>
        </w:numPr>
        <w:tabs>
          <w:tab w:val="num" w:pos="720"/>
        </w:tabs>
        <w:spacing w:line="19" w:lineRule="atLeast"/>
        <w:ind w:left="426" w:hanging="426"/>
        <w:rPr>
          <w:rFonts w:cs="Times New Roman"/>
        </w:rPr>
      </w:pPr>
      <w:r w:rsidRPr="004B674B">
        <w:rPr>
          <w:rFonts w:cs="Times New Roman"/>
        </w:rPr>
        <w:t>The optimal AVs is defined as the interval corresponding to the highest mean DFT.</w:t>
      </w:r>
    </w:p>
    <w:p w14:paraId="2296EBF6" w14:textId="77777777" w:rsidR="00ED2769" w:rsidRPr="004B674B" w:rsidRDefault="00ED2769" w:rsidP="00E61951">
      <w:pPr>
        <w:widowControl w:val="0"/>
        <w:spacing w:line="19" w:lineRule="atLeast"/>
        <w:ind w:firstLine="0"/>
        <w:rPr>
          <w:rFonts w:cs="Times New Roman"/>
        </w:rPr>
      </w:pPr>
      <w:r w:rsidRPr="004B674B">
        <w:rPr>
          <w:rFonts w:cs="Times New Roman"/>
          <w:lang w:val="vi-VN"/>
        </w:rPr>
        <w:t xml:space="preserve">+ </w:t>
      </w:r>
      <w:r w:rsidRPr="004B674B">
        <w:rPr>
          <w:rFonts w:cs="Times New Roman"/>
        </w:rPr>
        <w:t>Step 2: Determination of the Optimal AVp Using Doppler Echocardiography with DFT Measurement</w:t>
      </w:r>
    </w:p>
    <w:p w14:paraId="12E6FDC8" w14:textId="77777777" w:rsidR="00ED2769" w:rsidRPr="004B674B" w:rsidRDefault="00ED2769" w:rsidP="00E61951">
      <w:pPr>
        <w:widowControl w:val="0"/>
        <w:numPr>
          <w:ilvl w:val="0"/>
          <w:numId w:val="9"/>
        </w:numPr>
        <w:spacing w:line="19" w:lineRule="atLeast"/>
        <w:ind w:left="426" w:hanging="426"/>
        <w:rPr>
          <w:rFonts w:cs="Times New Roman"/>
        </w:rPr>
      </w:pPr>
      <w:r w:rsidRPr="004B674B">
        <w:rPr>
          <w:rFonts w:cs="Times New Roman"/>
        </w:rPr>
        <w:t>The AVp interval is initially set as short as possible (60 ms) to ensure that the His bundle is depolarized by the pacemaker. The device is programmed in DDD mode at a pacing rate 10 beats per minute higher than the patient’s intrinsic heart rate, ensuring that both the atrium and the His bundle are stimulated.</w:t>
      </w:r>
    </w:p>
    <w:p w14:paraId="42A2AB16" w14:textId="77777777" w:rsidR="00ED2769" w:rsidRPr="004B674B" w:rsidRDefault="00ED2769" w:rsidP="00E61951">
      <w:pPr>
        <w:widowControl w:val="0"/>
        <w:numPr>
          <w:ilvl w:val="0"/>
          <w:numId w:val="9"/>
        </w:numPr>
        <w:spacing w:line="19" w:lineRule="atLeast"/>
        <w:ind w:left="426" w:hanging="426"/>
        <w:rPr>
          <w:rFonts w:cs="Times New Roman"/>
        </w:rPr>
      </w:pPr>
      <w:r w:rsidRPr="004B674B">
        <w:rPr>
          <w:rFonts w:cs="Times New Roman"/>
        </w:rPr>
        <w:t>The atrioventricular conduction interval is then gradually increased in 20-ms increments. After each adjustment, at least 20 cardiac cycles are allowed before measuring the DFT of the mitral inflow in the apical four-chamber view, with the pulsed Doppler sample volume positioned at the tip of the mitral valve leaflets to obtain the E–A wave spectrum during diastole.</w:t>
      </w:r>
    </w:p>
    <w:p w14:paraId="758A4521" w14:textId="77777777" w:rsidR="00ED2769" w:rsidRPr="004B674B" w:rsidRDefault="00ED2769" w:rsidP="00E61951">
      <w:pPr>
        <w:widowControl w:val="0"/>
        <w:numPr>
          <w:ilvl w:val="0"/>
          <w:numId w:val="9"/>
        </w:numPr>
        <w:spacing w:line="19" w:lineRule="atLeast"/>
        <w:ind w:left="426" w:hanging="426"/>
        <w:rPr>
          <w:rFonts w:cs="Times New Roman"/>
        </w:rPr>
      </w:pPr>
      <w:r w:rsidRPr="004B674B">
        <w:rPr>
          <w:rFonts w:cs="Times New Roman"/>
        </w:rPr>
        <w:t>The measurement program is used to determine the time interval from the beginning of the E wave to the end of the A wave, with three measurements obtained for each AV interval, and the mean DFT is calculated.</w:t>
      </w:r>
    </w:p>
    <w:p w14:paraId="74EE9D50" w14:textId="548AF088" w:rsidR="00397A24" w:rsidRPr="00413ECA" w:rsidRDefault="00ED2769" w:rsidP="00E61951">
      <w:pPr>
        <w:widowControl w:val="0"/>
        <w:numPr>
          <w:ilvl w:val="0"/>
          <w:numId w:val="9"/>
        </w:numPr>
        <w:tabs>
          <w:tab w:val="left" w:pos="426"/>
        </w:tabs>
        <w:spacing w:line="19" w:lineRule="atLeast"/>
        <w:ind w:left="0" w:firstLine="284"/>
        <w:rPr>
          <w:rFonts w:cs="Times New Roman"/>
          <w:lang w:val="vi-VN"/>
        </w:rPr>
      </w:pPr>
      <w:r w:rsidRPr="004B674B">
        <w:rPr>
          <w:rFonts w:cs="Times New Roman"/>
        </w:rPr>
        <w:t>The optimal AVp is defined as the interval corresponding to the highest mean DFT</w:t>
      </w:r>
      <w:r w:rsidR="006729B2" w:rsidRPr="00413ECA">
        <w:rPr>
          <w:rFonts w:cs="Times New Roman"/>
          <w:lang w:val="vi-VN"/>
        </w:rPr>
        <w:t>.</w:t>
      </w:r>
    </w:p>
    <w:p w14:paraId="465A9CCE" w14:textId="2BAE2C60" w:rsidR="004B255E" w:rsidRPr="0039092B" w:rsidRDefault="004B255E" w:rsidP="00E61951">
      <w:pPr>
        <w:pStyle w:val="Heading2"/>
        <w:spacing w:line="19" w:lineRule="atLeast"/>
        <w:ind w:firstLine="0"/>
        <w:rPr>
          <w:lang w:val="pt-BR"/>
        </w:rPr>
      </w:pPr>
      <w:r w:rsidRPr="0039092B">
        <w:rPr>
          <w:lang w:val="pt-BR"/>
        </w:rPr>
        <w:t xml:space="preserve">2.3. </w:t>
      </w:r>
      <w:bookmarkEnd w:id="44"/>
      <w:r w:rsidR="00ED2769" w:rsidRPr="00D4775C">
        <w:rPr>
          <w:rFonts w:ascii="Times New Roman" w:hAnsi="Times New Roman"/>
          <w:szCs w:val="22"/>
        </w:rPr>
        <w:t>Data Analysis</w:t>
      </w:r>
    </w:p>
    <w:p w14:paraId="1D3C179D" w14:textId="7A28F2EA" w:rsidR="00ED2769" w:rsidRDefault="00ED2769" w:rsidP="00E61951">
      <w:pPr>
        <w:widowControl w:val="0"/>
        <w:tabs>
          <w:tab w:val="left" w:pos="709"/>
        </w:tabs>
        <w:spacing w:line="19" w:lineRule="atLeast"/>
        <w:ind w:right="-1" w:firstLine="284"/>
        <w:rPr>
          <w:rFonts w:eastAsia="Times New Roman" w:cs="Times New Roman"/>
          <w:szCs w:val="26"/>
          <w:lang w:val="nb-NO"/>
        </w:rPr>
      </w:pPr>
      <w:bookmarkStart w:id="45" w:name="page70"/>
      <w:bookmarkStart w:id="46" w:name="_Toc15368770"/>
      <w:bookmarkStart w:id="47" w:name="_Toc19101439"/>
      <w:bookmarkEnd w:id="45"/>
      <w:r w:rsidRPr="00ED2769">
        <w:rPr>
          <w:rFonts w:eastAsia="Times New Roman" w:cs="Times New Roman"/>
          <w:szCs w:val="26"/>
          <w:lang w:val="nb-NO"/>
        </w:rPr>
        <w:lastRenderedPageBreak/>
        <w:t>Data were analyzed using SPSS version 26.0.</w:t>
      </w:r>
    </w:p>
    <w:p w14:paraId="5A33ED20" w14:textId="77777777" w:rsidR="00ED2769" w:rsidRDefault="00ED2769" w:rsidP="00E61951">
      <w:pPr>
        <w:widowControl w:val="0"/>
        <w:tabs>
          <w:tab w:val="left" w:pos="709"/>
        </w:tabs>
        <w:spacing w:line="19" w:lineRule="atLeast"/>
        <w:ind w:right="-1" w:firstLine="284"/>
        <w:rPr>
          <w:rFonts w:eastAsia="Times New Roman" w:cs="Times New Roman"/>
          <w:szCs w:val="26"/>
          <w:lang w:val="nb-NO"/>
        </w:rPr>
      </w:pPr>
      <w:r w:rsidRPr="00ED2769">
        <w:rPr>
          <w:rFonts w:eastAsia="Times New Roman" w:cs="Times New Roman"/>
          <w:szCs w:val="26"/>
          <w:lang w:val="nb-NO"/>
        </w:rPr>
        <w:t>Qualitative variables were presented as frequencies and percentages. Quantitative variables with a normal distribution were expressed as mean ± standard deviation (SD), while those without a normal distribution were expressed as median (interquartile range: Q1–Q3).</w:t>
      </w:r>
    </w:p>
    <w:p w14:paraId="38F37FA1" w14:textId="53C8D22D" w:rsidR="00ED2769" w:rsidRPr="00ED2769" w:rsidRDefault="00ED2769" w:rsidP="00E61951">
      <w:pPr>
        <w:widowControl w:val="0"/>
        <w:tabs>
          <w:tab w:val="left" w:pos="709"/>
        </w:tabs>
        <w:spacing w:line="19" w:lineRule="atLeast"/>
        <w:ind w:right="-1" w:firstLine="284"/>
        <w:rPr>
          <w:rFonts w:eastAsia="Times New Roman" w:cs="Times New Roman"/>
          <w:szCs w:val="26"/>
          <w:lang w:val="nb-NO"/>
        </w:rPr>
      </w:pPr>
      <w:r w:rsidRPr="00ED2769">
        <w:rPr>
          <w:rFonts w:eastAsia="Times New Roman" w:cs="Times New Roman"/>
          <w:szCs w:val="26"/>
          <w:lang w:val="nb-NO"/>
        </w:rPr>
        <w:t>The Chi-square test (with Fisher’s exact correction when appropriate) was used to compare proportions. The paired t-test was applied to compare normally distributed quantitative variables at two different time points, and ANOVA was used for comparisons involving more than two variables. For non-normally distributed quantitative variables, the Wilcoxon test was applied.</w:t>
      </w:r>
    </w:p>
    <w:p w14:paraId="70740533" w14:textId="77777777" w:rsidR="00ED2769" w:rsidRPr="00ED2769" w:rsidRDefault="00ED2769" w:rsidP="00E61951">
      <w:pPr>
        <w:widowControl w:val="0"/>
        <w:tabs>
          <w:tab w:val="left" w:pos="709"/>
        </w:tabs>
        <w:spacing w:line="19" w:lineRule="atLeast"/>
        <w:ind w:right="-1" w:firstLine="284"/>
        <w:rPr>
          <w:rFonts w:eastAsia="Times New Roman" w:cs="Times New Roman"/>
          <w:szCs w:val="26"/>
          <w:lang w:val="nb-NO"/>
        </w:rPr>
      </w:pPr>
      <w:r w:rsidRPr="00ED2769">
        <w:rPr>
          <w:rFonts w:eastAsia="Times New Roman" w:cs="Times New Roman"/>
          <w:szCs w:val="26"/>
          <w:lang w:val="nb-NO"/>
        </w:rPr>
        <w:t>The Pearson correlation coefficient was used to assess the relationship between two normally distributed quantitative variables, whereas the Spearman correlation coefficient was used for non-normally distributed quantitative variables.</w:t>
      </w:r>
    </w:p>
    <w:p w14:paraId="5AFEA1D4" w14:textId="0FFBF2E5" w:rsidR="004B255E" w:rsidRPr="00ED2769" w:rsidRDefault="00ED2769" w:rsidP="00E61951">
      <w:pPr>
        <w:widowControl w:val="0"/>
        <w:tabs>
          <w:tab w:val="left" w:pos="709"/>
        </w:tabs>
        <w:spacing w:line="19" w:lineRule="atLeast"/>
        <w:ind w:right="-1" w:firstLine="284"/>
        <w:rPr>
          <w:rFonts w:eastAsia="Times New Roman" w:cs="Times New Roman"/>
          <w:szCs w:val="26"/>
          <w:lang w:val="nb-NO"/>
        </w:rPr>
      </w:pPr>
      <w:r w:rsidRPr="00ED2769">
        <w:rPr>
          <w:rFonts w:eastAsia="Times New Roman" w:cs="Times New Roman"/>
          <w:szCs w:val="26"/>
          <w:lang w:val="nb-NO"/>
        </w:rPr>
        <w:t>A p-value &lt; 0.05 was considered statistically significant, with a 95% confidence interval (CI)</w:t>
      </w:r>
      <w:r w:rsidR="006729B2" w:rsidRPr="00E83335">
        <w:rPr>
          <w:rFonts w:eastAsia="Times New Roman" w:cs="Times New Roman"/>
          <w:szCs w:val="26"/>
          <w:lang w:val="nb-NO"/>
        </w:rPr>
        <w:t xml:space="preserve"> </w:t>
      </w:r>
    </w:p>
    <w:p w14:paraId="75932BE3" w14:textId="19214A7B" w:rsidR="004B255E" w:rsidRPr="0039092B" w:rsidRDefault="004B255E" w:rsidP="00E61951">
      <w:pPr>
        <w:pStyle w:val="Heading2"/>
        <w:spacing w:line="19" w:lineRule="atLeast"/>
        <w:ind w:firstLine="0"/>
        <w:rPr>
          <w:lang w:val="pt-BR"/>
        </w:rPr>
      </w:pPr>
      <w:r w:rsidRPr="0039092B">
        <w:rPr>
          <w:lang w:val="pt-BR"/>
        </w:rPr>
        <w:t xml:space="preserve">2.4. </w:t>
      </w:r>
      <w:bookmarkEnd w:id="46"/>
      <w:bookmarkEnd w:id="47"/>
      <w:r w:rsidR="00ED2769">
        <w:t>Research Ethics</w:t>
      </w:r>
    </w:p>
    <w:p w14:paraId="664BD0BE" w14:textId="489E58AB" w:rsidR="00ED2769" w:rsidRPr="00ED2769" w:rsidRDefault="00ED2769" w:rsidP="00E61951">
      <w:pPr>
        <w:widowControl w:val="0"/>
        <w:tabs>
          <w:tab w:val="left" w:pos="426"/>
          <w:tab w:val="left" w:pos="709"/>
        </w:tabs>
        <w:spacing w:line="19" w:lineRule="atLeast"/>
        <w:ind w:right="-1" w:firstLine="284"/>
        <w:rPr>
          <w:rFonts w:cs="Times New Roman"/>
          <w:noProof/>
          <w:szCs w:val="26"/>
          <w:lang w:val="vi-VN"/>
        </w:rPr>
      </w:pPr>
      <w:bookmarkStart w:id="48" w:name="_Toc15368771"/>
      <w:bookmarkStart w:id="49" w:name="_Toc19101440"/>
      <w:r w:rsidRPr="00ED2769">
        <w:rPr>
          <w:rFonts w:cs="Times New Roman"/>
          <w:noProof/>
          <w:szCs w:val="26"/>
          <w:lang w:val="vi-VN"/>
        </w:rPr>
        <w:t>The Ethics Committee of Hue University of Medicine and Pharmacy approved the implementation of this study under Decision No. H2022/504.</w:t>
      </w:r>
    </w:p>
    <w:p w14:paraId="0593ED48" w14:textId="77777777" w:rsidR="00ED2769" w:rsidRPr="00ED2769" w:rsidRDefault="00ED2769" w:rsidP="00E61951">
      <w:pPr>
        <w:widowControl w:val="0"/>
        <w:tabs>
          <w:tab w:val="left" w:pos="426"/>
          <w:tab w:val="left" w:pos="709"/>
        </w:tabs>
        <w:spacing w:line="19" w:lineRule="atLeast"/>
        <w:ind w:right="-1" w:firstLine="284"/>
        <w:rPr>
          <w:rFonts w:cs="Times New Roman"/>
          <w:noProof/>
          <w:szCs w:val="26"/>
          <w:lang w:val="vi-VN"/>
        </w:rPr>
      </w:pPr>
      <w:r w:rsidRPr="00ED2769">
        <w:rPr>
          <w:rFonts w:cs="Times New Roman"/>
          <w:noProof/>
          <w:szCs w:val="26"/>
          <w:lang w:val="vi-VN"/>
        </w:rPr>
        <w:t>The indication for His-bundle pacemaker implantation in all patients was approved by the Board of Directors of Cho Ray Hospital.</w:t>
      </w:r>
    </w:p>
    <w:p w14:paraId="170297FC" w14:textId="77777777" w:rsidR="00ED2769" w:rsidRPr="00ED2769" w:rsidRDefault="00ED2769" w:rsidP="00E61951">
      <w:pPr>
        <w:widowControl w:val="0"/>
        <w:tabs>
          <w:tab w:val="left" w:pos="426"/>
          <w:tab w:val="left" w:pos="709"/>
        </w:tabs>
        <w:spacing w:line="19" w:lineRule="atLeast"/>
        <w:ind w:right="-1" w:firstLine="284"/>
        <w:rPr>
          <w:rFonts w:cs="Times New Roman"/>
          <w:noProof/>
          <w:szCs w:val="26"/>
          <w:lang w:val="vi-VN"/>
        </w:rPr>
      </w:pPr>
      <w:r w:rsidRPr="00ED2769">
        <w:rPr>
          <w:rFonts w:cs="Times New Roman"/>
          <w:noProof/>
          <w:szCs w:val="26"/>
          <w:lang w:val="vi-VN"/>
        </w:rPr>
        <w:t>The indication for His-bundle pacing was based on the guidelines and recommendations of the European Society of Cardiology (ESC).</w:t>
      </w:r>
    </w:p>
    <w:p w14:paraId="598D5432" w14:textId="77777777" w:rsidR="00ED2769" w:rsidRPr="00ED2769" w:rsidRDefault="00ED2769" w:rsidP="00E61951">
      <w:pPr>
        <w:widowControl w:val="0"/>
        <w:tabs>
          <w:tab w:val="left" w:pos="426"/>
          <w:tab w:val="left" w:pos="709"/>
        </w:tabs>
        <w:spacing w:line="19" w:lineRule="atLeast"/>
        <w:ind w:right="-1" w:firstLine="284"/>
        <w:rPr>
          <w:rFonts w:cs="Times New Roman"/>
          <w:noProof/>
          <w:szCs w:val="26"/>
          <w:lang w:val="vi-VN"/>
        </w:rPr>
      </w:pPr>
      <w:r w:rsidRPr="00ED2769">
        <w:rPr>
          <w:rFonts w:cs="Times New Roman"/>
          <w:noProof/>
          <w:szCs w:val="26"/>
          <w:lang w:val="vi-VN"/>
        </w:rPr>
        <w:t>The selection of the pacemaker manufacturer was made according to the patient’s preference after they had been fully informed about the efficacy and technical features of the His-bundle pacemaker.</w:t>
      </w:r>
    </w:p>
    <w:p w14:paraId="1DE3DE1A" w14:textId="77777777" w:rsidR="00ED2769" w:rsidRPr="00ED2769" w:rsidRDefault="00ED2769" w:rsidP="00E61951">
      <w:pPr>
        <w:widowControl w:val="0"/>
        <w:tabs>
          <w:tab w:val="left" w:pos="426"/>
          <w:tab w:val="left" w:pos="709"/>
        </w:tabs>
        <w:spacing w:line="19" w:lineRule="atLeast"/>
        <w:ind w:right="-1" w:firstLine="284"/>
        <w:rPr>
          <w:rFonts w:cs="Times New Roman"/>
          <w:noProof/>
          <w:szCs w:val="26"/>
          <w:lang w:val="vi-VN"/>
        </w:rPr>
      </w:pPr>
      <w:r w:rsidRPr="00ED2769">
        <w:rPr>
          <w:rFonts w:cs="Times New Roman"/>
          <w:noProof/>
          <w:szCs w:val="26"/>
          <w:lang w:val="vi-VN"/>
        </w:rPr>
        <w:t>Patients and/or their family members:</w:t>
      </w:r>
    </w:p>
    <w:p w14:paraId="49CC606A" w14:textId="77777777" w:rsidR="00ED2769" w:rsidRPr="00ED2769" w:rsidRDefault="00ED2769" w:rsidP="00E61951">
      <w:pPr>
        <w:widowControl w:val="0"/>
        <w:tabs>
          <w:tab w:val="left" w:pos="426"/>
          <w:tab w:val="left" w:pos="709"/>
        </w:tabs>
        <w:spacing w:line="19" w:lineRule="atLeast"/>
        <w:ind w:left="180" w:right="-1" w:firstLine="284"/>
        <w:rPr>
          <w:rFonts w:cs="Times New Roman"/>
          <w:noProof/>
          <w:szCs w:val="26"/>
          <w:lang w:val="vi-VN"/>
        </w:rPr>
      </w:pPr>
      <w:r w:rsidRPr="00ED2769">
        <w:rPr>
          <w:rFonts w:cs="Times New Roman"/>
          <w:noProof/>
          <w:szCs w:val="26"/>
          <w:lang w:val="vi-VN"/>
        </w:rPr>
        <w:t>• Were informed of the study’s purpose and procedures.</w:t>
      </w:r>
    </w:p>
    <w:p w14:paraId="409B9B99" w14:textId="77777777" w:rsidR="00ED2769" w:rsidRPr="00ED2769" w:rsidRDefault="00ED2769" w:rsidP="00E61951">
      <w:pPr>
        <w:widowControl w:val="0"/>
        <w:tabs>
          <w:tab w:val="left" w:pos="426"/>
          <w:tab w:val="left" w:pos="709"/>
        </w:tabs>
        <w:spacing w:line="19" w:lineRule="atLeast"/>
        <w:ind w:left="180" w:right="-1" w:firstLine="284"/>
        <w:rPr>
          <w:rFonts w:cs="Times New Roman"/>
          <w:noProof/>
          <w:szCs w:val="26"/>
          <w:lang w:val="vi-VN"/>
        </w:rPr>
      </w:pPr>
      <w:r w:rsidRPr="00ED2769">
        <w:rPr>
          <w:rFonts w:cs="Times New Roman"/>
          <w:noProof/>
          <w:szCs w:val="26"/>
          <w:lang w:val="vi-VN"/>
        </w:rPr>
        <w:t>• Signed the written informed consent form prior to participation.</w:t>
      </w:r>
    </w:p>
    <w:p w14:paraId="2CAD154C" w14:textId="77777777" w:rsidR="00ED2769" w:rsidRPr="00ED2769" w:rsidRDefault="00ED2769" w:rsidP="00E61951">
      <w:pPr>
        <w:widowControl w:val="0"/>
        <w:tabs>
          <w:tab w:val="left" w:pos="426"/>
          <w:tab w:val="left" w:pos="709"/>
        </w:tabs>
        <w:spacing w:line="19" w:lineRule="atLeast"/>
        <w:ind w:right="-1" w:firstLine="284"/>
        <w:rPr>
          <w:rFonts w:cs="Times New Roman"/>
          <w:noProof/>
          <w:szCs w:val="26"/>
          <w:lang w:val="vi-VN"/>
        </w:rPr>
      </w:pPr>
      <w:r w:rsidRPr="00ED2769">
        <w:rPr>
          <w:rFonts w:cs="Times New Roman"/>
          <w:noProof/>
          <w:szCs w:val="26"/>
          <w:lang w:val="vi-VN"/>
        </w:rPr>
        <w:t>All tests and assessments were performed concurrently with standard diagnostic and therapeutic procedures and caused no harm to the patients.</w:t>
      </w:r>
    </w:p>
    <w:p w14:paraId="1A289F7D" w14:textId="0716E0DA" w:rsidR="006729B2" w:rsidRDefault="00ED2769" w:rsidP="00E61951">
      <w:pPr>
        <w:widowControl w:val="0"/>
        <w:tabs>
          <w:tab w:val="left" w:pos="426"/>
          <w:tab w:val="left" w:pos="709"/>
        </w:tabs>
        <w:spacing w:line="19" w:lineRule="atLeast"/>
        <w:ind w:right="-1" w:firstLine="284"/>
        <w:rPr>
          <w:rFonts w:cs="Times New Roman"/>
          <w:lang w:val="vi-VN"/>
        </w:rPr>
      </w:pPr>
      <w:r w:rsidRPr="00ED2769">
        <w:rPr>
          <w:rFonts w:cs="Times New Roman"/>
          <w:noProof/>
          <w:szCs w:val="26"/>
          <w:lang w:val="vi-VN"/>
        </w:rPr>
        <w:t>All patient information was used solely for research purposes and not for any other intent..</w:t>
      </w:r>
      <w:r w:rsidR="006729B2" w:rsidRPr="00E83335">
        <w:rPr>
          <w:rFonts w:cs="Times New Roman"/>
          <w:lang w:val="vi-VN"/>
        </w:rPr>
        <w:t>.</w:t>
      </w:r>
    </w:p>
    <w:bookmarkEnd w:id="48"/>
    <w:bookmarkEnd w:id="49"/>
    <w:p w14:paraId="395B3341" w14:textId="4D2AF2B5" w:rsidR="000D5F7C" w:rsidRPr="0039092B" w:rsidRDefault="00ED2769" w:rsidP="00E61951">
      <w:pPr>
        <w:pStyle w:val="Heading1"/>
        <w:spacing w:line="19" w:lineRule="atLeast"/>
        <w:rPr>
          <w:lang w:val="pt-BR"/>
        </w:rPr>
      </w:pPr>
      <w:r>
        <w:rPr>
          <w:lang w:val="pt-BR"/>
        </w:rPr>
        <w:t>chap</w:t>
      </w:r>
      <w:r>
        <w:rPr>
          <w:lang w:val="vi-VN"/>
        </w:rPr>
        <w:t xml:space="preserve"> ter </w:t>
      </w:r>
      <w:r w:rsidRPr="0039092B">
        <w:rPr>
          <w:lang w:val="pt-BR"/>
        </w:rPr>
        <w:t>3</w:t>
      </w:r>
      <w:bookmarkStart w:id="50" w:name="_Toc15368772"/>
      <w:bookmarkStart w:id="51" w:name="_Toc19101441"/>
      <w:r w:rsidRPr="0039092B">
        <w:rPr>
          <w:lang w:val="pt-BR"/>
        </w:rPr>
        <w:t xml:space="preserve">: </w:t>
      </w:r>
      <w:bookmarkEnd w:id="50"/>
      <w:bookmarkEnd w:id="51"/>
      <w:r>
        <w:rPr>
          <w:lang w:val="pt-BR"/>
        </w:rPr>
        <w:t>STUDY</w:t>
      </w:r>
      <w:r>
        <w:rPr>
          <w:lang w:val="vi-VN"/>
        </w:rPr>
        <w:t xml:space="preserve"> results</w:t>
      </w:r>
    </w:p>
    <w:p w14:paraId="3FF4FC68" w14:textId="77777777" w:rsidR="00A61EB1" w:rsidRPr="0039092B" w:rsidRDefault="00A61EB1" w:rsidP="00E61951">
      <w:pPr>
        <w:spacing w:line="19" w:lineRule="atLeast"/>
        <w:rPr>
          <w:rFonts w:cs="Times New Roman"/>
          <w:lang w:val="pt-BR"/>
        </w:rPr>
      </w:pPr>
    </w:p>
    <w:p w14:paraId="1469971E" w14:textId="659092DD" w:rsidR="00A90466" w:rsidRPr="001D7FE0" w:rsidRDefault="004B255E" w:rsidP="00E61951">
      <w:pPr>
        <w:pStyle w:val="Heading2"/>
        <w:spacing w:line="19" w:lineRule="atLeast"/>
        <w:ind w:firstLine="0"/>
        <w:rPr>
          <w:lang w:val="pt-BR"/>
        </w:rPr>
      </w:pPr>
      <w:bookmarkStart w:id="52" w:name="_Toc380324259"/>
      <w:bookmarkStart w:id="53" w:name="_Toc395697562"/>
      <w:bookmarkStart w:id="54" w:name="_Toc396465416"/>
      <w:bookmarkStart w:id="55" w:name="_Toc530628512"/>
      <w:bookmarkStart w:id="56" w:name="_Toc2033470"/>
      <w:bookmarkStart w:id="57" w:name="_Toc3138564"/>
      <w:bookmarkStart w:id="58" w:name="_Toc11621974"/>
      <w:bookmarkStart w:id="59" w:name="_Toc42707916"/>
      <w:bookmarkStart w:id="60" w:name="_Toc46218071"/>
      <w:r w:rsidRPr="0039092B">
        <w:rPr>
          <w:lang w:val="pt-BR"/>
        </w:rPr>
        <w:t xml:space="preserve">3.1. </w:t>
      </w:r>
      <w:bookmarkEnd w:id="52"/>
      <w:bookmarkEnd w:id="53"/>
      <w:bookmarkEnd w:id="54"/>
      <w:bookmarkEnd w:id="55"/>
      <w:bookmarkEnd w:id="56"/>
      <w:bookmarkEnd w:id="57"/>
      <w:bookmarkEnd w:id="58"/>
      <w:bookmarkEnd w:id="59"/>
      <w:bookmarkEnd w:id="60"/>
      <w:r w:rsidR="00ED2769" w:rsidRPr="00ED2769">
        <w:rPr>
          <w:lang w:val="pt-BR"/>
        </w:rPr>
        <w:t xml:space="preserve">CLINICAL AND SUBCLINICAL CHARACTERISTICS </w:t>
      </w:r>
    </w:p>
    <w:p w14:paraId="04423CD6" w14:textId="2DB7EE65" w:rsidR="007B7575" w:rsidRPr="00ED2769" w:rsidRDefault="00ED2769" w:rsidP="00E61951">
      <w:pPr>
        <w:widowControl w:val="0"/>
        <w:autoSpaceDE w:val="0"/>
        <w:autoSpaceDN w:val="0"/>
        <w:adjustRightInd w:val="0"/>
        <w:spacing w:line="19" w:lineRule="atLeast"/>
        <w:ind w:right="-1" w:firstLine="284"/>
        <w:rPr>
          <w:rFonts w:eastAsia="Times New Roman" w:cs="Times New Roman"/>
          <w:szCs w:val="26"/>
          <w:lang w:val="nb-NO"/>
        </w:rPr>
      </w:pPr>
      <w:bookmarkStart w:id="61" w:name="_Toc202183232"/>
      <w:bookmarkStart w:id="62" w:name="_Toc45493819"/>
      <w:bookmarkStart w:id="63" w:name="_Toc46218072"/>
      <w:bookmarkStart w:id="64" w:name="_Toc530628537"/>
      <w:bookmarkStart w:id="65" w:name="_Toc2033499"/>
      <w:bookmarkStart w:id="66" w:name="_Toc3138600"/>
      <w:bookmarkStart w:id="67" w:name="_Toc11621988"/>
      <w:bookmarkStart w:id="68" w:name="_Toc42707918"/>
      <w:r w:rsidRPr="00ED2769">
        <w:rPr>
          <w:rFonts w:cs="Times New Roman"/>
        </w:rPr>
        <w:t xml:space="preserve">The study included 60 patients, of whom 60% were female, with a mean </w:t>
      </w:r>
      <w:r w:rsidRPr="00ED2769">
        <w:rPr>
          <w:rFonts w:cs="Times New Roman"/>
        </w:rPr>
        <w:lastRenderedPageBreak/>
        <w:t>age of 59.03 ± 18.86 years. Atrioventricular block located proximal to or at the His bundle was observed in 95% of patients. A wide QRS complex was present in 31.7% of cases, and 16.7% of patients had a left ventricular ejection fraction below 55%. The mean body mass index was 21.79 ± 3.29 kg/m². The most common reason for hospital admission was fatigue, accounting for 40% of cases. Syncope was the most frequent presenting symptom, occurring in 42 of 60 patients. Only 11.7% (7 patients) had underlying cardiomyopathies, predominantly ischemic cardiomyopathy. The most common comorbidities among patients undergoing His-bundle pacing at Cho Ray Hospital were hypertension (51.7%), dyslipidemia (26.7%), with a mean baseline LDL-cholesterol level of 99.16 ± 42.78 mg/dL, and type 2 diabetes mellitus (20.6%), with a mean baseline blood glucose level of 123.88 ± 58.18 mg/dL.</w:t>
      </w:r>
      <w:r w:rsidR="00DE0344">
        <w:rPr>
          <w:rFonts w:eastAsia="Times New Roman" w:cs="Times New Roman"/>
          <w:szCs w:val="26"/>
          <w:lang w:val="nb-NO"/>
        </w:rPr>
        <w:t xml:space="preserve"> </w:t>
      </w:r>
      <w:bookmarkStart w:id="69" w:name="_Toc45728695"/>
      <w:bookmarkStart w:id="70" w:name="_Toc51761925"/>
      <w:bookmarkStart w:id="71" w:name="_Toc211313295"/>
    </w:p>
    <w:p w14:paraId="6A72D33D" w14:textId="3793C312" w:rsidR="00472C28" w:rsidRPr="00472C28" w:rsidRDefault="00ED2769" w:rsidP="00E61951">
      <w:pPr>
        <w:pStyle w:val="Caption"/>
        <w:spacing w:line="19" w:lineRule="atLeast"/>
        <w:rPr>
          <w:rFonts w:ascii="Times New Roman Bold Italic" w:hAnsi="Times New Roman Bold Italic"/>
          <w:spacing w:val="-10"/>
          <w:szCs w:val="22"/>
        </w:rPr>
      </w:pPr>
      <w:r>
        <w:rPr>
          <w:rFonts w:ascii="Times New Roman Bold Italic" w:hAnsi="Times New Roman Bold Italic"/>
          <w:spacing w:val="-10"/>
          <w:szCs w:val="22"/>
        </w:rPr>
        <w:t>Table</w:t>
      </w:r>
      <w:r w:rsidR="00472C28" w:rsidRPr="00472C28">
        <w:rPr>
          <w:rFonts w:ascii="Times New Roman Bold Italic" w:hAnsi="Times New Roman Bold Italic"/>
          <w:spacing w:val="-10"/>
          <w:szCs w:val="22"/>
        </w:rPr>
        <w:t xml:space="preserve"> </w:t>
      </w:r>
      <w:r w:rsidR="00472C28" w:rsidRPr="00472C28">
        <w:rPr>
          <w:rFonts w:ascii="Times New Roman Bold Italic" w:hAnsi="Times New Roman Bold Italic"/>
          <w:spacing w:val="-10"/>
          <w:szCs w:val="22"/>
        </w:rPr>
        <w:fldChar w:fldCharType="begin"/>
      </w:r>
      <w:r w:rsidR="00472C28" w:rsidRPr="00472C28">
        <w:rPr>
          <w:rFonts w:ascii="Times New Roman Bold Italic" w:hAnsi="Times New Roman Bold Italic"/>
          <w:spacing w:val="-10"/>
          <w:szCs w:val="22"/>
        </w:rPr>
        <w:instrText xml:space="preserve"> STYLEREF 1 \s </w:instrText>
      </w:r>
      <w:r w:rsidR="00472C28" w:rsidRPr="00472C28">
        <w:rPr>
          <w:rFonts w:ascii="Times New Roman Bold Italic" w:hAnsi="Times New Roman Bold Italic"/>
          <w:spacing w:val="-10"/>
          <w:szCs w:val="22"/>
        </w:rPr>
        <w:fldChar w:fldCharType="separate"/>
      </w:r>
      <w:r w:rsidR="007B7575">
        <w:rPr>
          <w:rFonts w:ascii="Times New Roman Bold Italic" w:hAnsi="Times New Roman Bold Italic"/>
          <w:spacing w:val="-10"/>
          <w:szCs w:val="22"/>
        </w:rPr>
        <w:t>0</w:t>
      </w:r>
      <w:r w:rsidR="00472C28" w:rsidRPr="00472C28">
        <w:rPr>
          <w:rFonts w:ascii="Times New Roman Bold Italic" w:hAnsi="Times New Roman Bold Italic"/>
          <w:spacing w:val="-10"/>
          <w:szCs w:val="22"/>
        </w:rPr>
        <w:fldChar w:fldCharType="end"/>
      </w:r>
      <w:r w:rsidR="00472C28" w:rsidRPr="00472C28">
        <w:rPr>
          <w:rFonts w:ascii="Times New Roman Bold Italic" w:hAnsi="Times New Roman Bold Italic"/>
          <w:spacing w:val="-10"/>
          <w:szCs w:val="22"/>
        </w:rPr>
        <w:t>.</w:t>
      </w:r>
      <w:r w:rsidR="00472C28" w:rsidRPr="00472C28">
        <w:rPr>
          <w:rFonts w:ascii="Times New Roman Bold Italic" w:hAnsi="Times New Roman Bold Italic"/>
          <w:spacing w:val="-10"/>
          <w:szCs w:val="22"/>
        </w:rPr>
        <w:fldChar w:fldCharType="begin"/>
      </w:r>
      <w:r w:rsidR="00472C28" w:rsidRPr="00472C28">
        <w:rPr>
          <w:rFonts w:ascii="Times New Roman Bold Italic" w:hAnsi="Times New Roman Bold Italic"/>
          <w:spacing w:val="-10"/>
          <w:szCs w:val="22"/>
        </w:rPr>
        <w:instrText xml:space="preserve"> SEQ Bảng \* ARABIC \s 1 </w:instrText>
      </w:r>
      <w:r w:rsidR="00472C28" w:rsidRPr="00472C28">
        <w:rPr>
          <w:rFonts w:ascii="Times New Roman Bold Italic" w:hAnsi="Times New Roman Bold Italic"/>
          <w:spacing w:val="-10"/>
          <w:szCs w:val="22"/>
        </w:rPr>
        <w:fldChar w:fldCharType="separate"/>
      </w:r>
      <w:r w:rsidR="007B7575">
        <w:rPr>
          <w:rFonts w:ascii="Times New Roman Bold Italic" w:hAnsi="Times New Roman Bold Italic"/>
          <w:spacing w:val="-10"/>
          <w:szCs w:val="22"/>
        </w:rPr>
        <w:t>1</w:t>
      </w:r>
      <w:r w:rsidR="00472C28" w:rsidRPr="00472C28">
        <w:rPr>
          <w:rFonts w:ascii="Times New Roman Bold Italic" w:hAnsi="Times New Roman Bold Italic"/>
          <w:spacing w:val="-10"/>
          <w:szCs w:val="22"/>
        </w:rPr>
        <w:fldChar w:fldCharType="end"/>
      </w:r>
      <w:r w:rsidR="00472C28" w:rsidRPr="00472C28">
        <w:rPr>
          <w:rFonts w:ascii="Times New Roman Bold Italic" w:hAnsi="Times New Roman Bold Italic"/>
          <w:spacing w:val="-10"/>
          <w:szCs w:val="22"/>
        </w:rPr>
        <w:t xml:space="preserve">: </w:t>
      </w:r>
      <w:bookmarkEnd w:id="69"/>
      <w:bookmarkEnd w:id="70"/>
      <w:bookmarkEnd w:id="71"/>
      <w:r>
        <w:rPr>
          <w:rFonts w:ascii="Times New Roman Bold Italic" w:hAnsi="Times New Roman Bold Italic"/>
          <w:spacing w:val="-10"/>
          <w:szCs w:val="22"/>
        </w:rPr>
        <w:t>HBP indication based on 12 leads ECG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2219"/>
        <w:gridCol w:w="1520"/>
        <w:gridCol w:w="1255"/>
      </w:tblGrid>
      <w:tr w:rsidR="00525022" w:rsidRPr="00472C28" w14:paraId="013C9EBB" w14:textId="77777777" w:rsidTr="00ED2769">
        <w:trPr>
          <w:trHeight w:val="40"/>
          <w:jc w:val="center"/>
        </w:trPr>
        <w:tc>
          <w:tcPr>
            <w:tcW w:w="2904" w:type="pct"/>
            <w:gridSpan w:val="2"/>
            <w:tcBorders>
              <w:left w:val="nil"/>
              <w:bottom w:val="single" w:sz="4" w:space="0" w:color="auto"/>
              <w:right w:val="nil"/>
            </w:tcBorders>
            <w:shd w:val="clear" w:color="auto" w:fill="FABF8F"/>
            <w:vAlign w:val="center"/>
          </w:tcPr>
          <w:p w14:paraId="521EBEB3" w14:textId="650BA96D" w:rsidR="00472C28" w:rsidRPr="00472C28" w:rsidRDefault="00ED2769" w:rsidP="00E61951">
            <w:pPr>
              <w:widowControl w:val="0"/>
              <w:tabs>
                <w:tab w:val="left" w:pos="2029"/>
              </w:tabs>
              <w:spacing w:line="19" w:lineRule="atLeast"/>
              <w:ind w:firstLine="0"/>
              <w:jc w:val="center"/>
              <w:rPr>
                <w:rFonts w:eastAsia="Times New Roman" w:cs="Times New Roman"/>
                <w:b/>
                <w:lang w:eastAsia="x-none"/>
              </w:rPr>
            </w:pPr>
            <w:r>
              <w:rPr>
                <w:rFonts w:eastAsia="Times New Roman" w:cs="Times New Roman"/>
                <w:b/>
                <w:lang w:eastAsia="x-none"/>
              </w:rPr>
              <w:t>Characteristics</w:t>
            </w:r>
          </w:p>
        </w:tc>
        <w:tc>
          <w:tcPr>
            <w:tcW w:w="1181" w:type="pct"/>
            <w:tcBorders>
              <w:left w:val="nil"/>
              <w:bottom w:val="single" w:sz="4" w:space="0" w:color="auto"/>
              <w:right w:val="nil"/>
            </w:tcBorders>
            <w:shd w:val="clear" w:color="auto" w:fill="FABF8F"/>
            <w:vAlign w:val="center"/>
          </w:tcPr>
          <w:p w14:paraId="4B0CFA5F" w14:textId="7C3AC2C8" w:rsidR="00472C28" w:rsidRPr="00472C28" w:rsidRDefault="00ED2769" w:rsidP="00E61951">
            <w:pPr>
              <w:widowControl w:val="0"/>
              <w:spacing w:line="19" w:lineRule="atLeast"/>
              <w:ind w:firstLine="0"/>
              <w:jc w:val="center"/>
              <w:rPr>
                <w:rFonts w:eastAsia="Times New Roman" w:cs="Times New Roman"/>
                <w:b/>
                <w:lang w:eastAsia="x-none"/>
              </w:rPr>
            </w:pPr>
            <w:r>
              <w:rPr>
                <w:rFonts w:eastAsia="Times New Roman" w:cs="Times New Roman"/>
                <w:b/>
                <w:lang w:eastAsia="x-none"/>
              </w:rPr>
              <w:t>Incidence</w:t>
            </w:r>
          </w:p>
        </w:tc>
        <w:tc>
          <w:tcPr>
            <w:tcW w:w="915" w:type="pct"/>
            <w:tcBorders>
              <w:left w:val="nil"/>
              <w:bottom w:val="single" w:sz="4" w:space="0" w:color="auto"/>
              <w:right w:val="nil"/>
            </w:tcBorders>
            <w:shd w:val="clear" w:color="auto" w:fill="FABF8F"/>
            <w:vAlign w:val="center"/>
          </w:tcPr>
          <w:p w14:paraId="4BEDEA26" w14:textId="6B7F52B0" w:rsidR="00472C28" w:rsidRPr="00472C28" w:rsidRDefault="00ED2769" w:rsidP="00E61951">
            <w:pPr>
              <w:widowControl w:val="0"/>
              <w:spacing w:line="19" w:lineRule="atLeast"/>
              <w:ind w:firstLine="0"/>
              <w:jc w:val="center"/>
              <w:rPr>
                <w:rFonts w:eastAsia="Times New Roman" w:cs="Times New Roman"/>
                <w:b/>
                <w:lang w:eastAsia="x-none"/>
              </w:rPr>
            </w:pPr>
            <w:r>
              <w:rPr>
                <w:rFonts w:eastAsia="Times New Roman" w:cs="Times New Roman"/>
                <w:b/>
                <w:lang w:eastAsia="x-none"/>
              </w:rPr>
              <w:t>Percentage</w:t>
            </w:r>
            <w:r w:rsidR="00472C28" w:rsidRPr="00472C28">
              <w:rPr>
                <w:rFonts w:eastAsia="Times New Roman" w:cs="Times New Roman"/>
                <w:b/>
                <w:lang w:eastAsia="x-none"/>
              </w:rPr>
              <w:t xml:space="preserve"> (%)</w:t>
            </w:r>
          </w:p>
        </w:tc>
      </w:tr>
      <w:tr w:rsidR="00525022" w:rsidRPr="00472C28" w14:paraId="3FE257A5" w14:textId="77777777" w:rsidTr="00ED2769">
        <w:trPr>
          <w:trHeight w:val="40"/>
          <w:jc w:val="center"/>
        </w:trPr>
        <w:tc>
          <w:tcPr>
            <w:tcW w:w="1186" w:type="pct"/>
            <w:vMerge w:val="restart"/>
            <w:tcBorders>
              <w:top w:val="single" w:sz="4" w:space="0" w:color="auto"/>
              <w:left w:val="nil"/>
              <w:right w:val="nil"/>
            </w:tcBorders>
            <w:vAlign w:val="center"/>
          </w:tcPr>
          <w:p w14:paraId="0DA22721" w14:textId="14FB7ADA" w:rsidR="00472C28" w:rsidRPr="00472C28" w:rsidRDefault="00ED2769" w:rsidP="00E61951">
            <w:pPr>
              <w:widowControl w:val="0"/>
              <w:spacing w:line="19" w:lineRule="atLeast"/>
              <w:ind w:firstLine="0"/>
              <w:jc w:val="center"/>
              <w:rPr>
                <w:rFonts w:eastAsia="Times New Roman" w:cs="Times New Roman"/>
                <w:b/>
                <w:lang w:eastAsia="x-none"/>
              </w:rPr>
            </w:pPr>
            <w:r>
              <w:rPr>
                <w:rFonts w:eastAsia="Times New Roman" w:cs="Times New Roman"/>
                <w:b/>
                <w:lang w:eastAsia="x-none"/>
              </w:rPr>
              <w:t>HBP indication</w:t>
            </w:r>
          </w:p>
        </w:tc>
        <w:tc>
          <w:tcPr>
            <w:tcW w:w="1718" w:type="pct"/>
            <w:tcBorders>
              <w:top w:val="single" w:sz="4" w:space="0" w:color="auto"/>
              <w:left w:val="nil"/>
              <w:bottom w:val="single" w:sz="4" w:space="0" w:color="auto"/>
              <w:right w:val="nil"/>
            </w:tcBorders>
            <w:vAlign w:val="center"/>
          </w:tcPr>
          <w:p w14:paraId="20C3E380" w14:textId="6AAF3341" w:rsidR="00472C28" w:rsidRPr="00472C28" w:rsidRDefault="00ED2769" w:rsidP="00E61951">
            <w:pPr>
              <w:widowControl w:val="0"/>
              <w:spacing w:line="19" w:lineRule="atLeast"/>
              <w:ind w:left="-21" w:firstLine="21"/>
              <w:rPr>
                <w:rFonts w:eastAsia="Times New Roman" w:cs="Times New Roman"/>
              </w:rPr>
            </w:pPr>
            <w:r>
              <w:rPr>
                <w:rFonts w:cs="Times New Roman"/>
              </w:rPr>
              <w:t>Complete third degree AV Block</w:t>
            </w:r>
          </w:p>
        </w:tc>
        <w:tc>
          <w:tcPr>
            <w:tcW w:w="1181" w:type="pct"/>
            <w:tcBorders>
              <w:top w:val="single" w:sz="4" w:space="0" w:color="auto"/>
              <w:left w:val="nil"/>
              <w:bottom w:val="single" w:sz="4" w:space="0" w:color="auto"/>
              <w:right w:val="nil"/>
            </w:tcBorders>
            <w:vAlign w:val="center"/>
          </w:tcPr>
          <w:p w14:paraId="15FB618F" w14:textId="77777777" w:rsidR="00472C28" w:rsidRPr="00472C28" w:rsidRDefault="00472C28" w:rsidP="00E61951">
            <w:pPr>
              <w:widowControl w:val="0"/>
              <w:spacing w:line="19" w:lineRule="atLeast"/>
              <w:ind w:firstLine="0"/>
              <w:jc w:val="center"/>
              <w:rPr>
                <w:rFonts w:eastAsia="Times New Roman" w:cs="Times New Roman"/>
                <w:lang w:eastAsia="x-none"/>
              </w:rPr>
            </w:pPr>
            <w:r w:rsidRPr="00472C28">
              <w:rPr>
                <w:rFonts w:eastAsia="Times New Roman" w:cs="Times New Roman"/>
                <w:lang w:eastAsia="x-none"/>
              </w:rPr>
              <w:t>40</w:t>
            </w:r>
          </w:p>
        </w:tc>
        <w:tc>
          <w:tcPr>
            <w:tcW w:w="915" w:type="pct"/>
            <w:tcBorders>
              <w:top w:val="single" w:sz="4" w:space="0" w:color="auto"/>
              <w:left w:val="nil"/>
              <w:bottom w:val="single" w:sz="4" w:space="0" w:color="auto"/>
              <w:right w:val="nil"/>
            </w:tcBorders>
            <w:vAlign w:val="center"/>
          </w:tcPr>
          <w:p w14:paraId="67DA61AF" w14:textId="77777777" w:rsidR="00472C28" w:rsidRPr="00472C28" w:rsidRDefault="00472C28" w:rsidP="00E61951">
            <w:pPr>
              <w:widowControl w:val="0"/>
              <w:spacing w:line="19" w:lineRule="atLeast"/>
              <w:ind w:firstLine="0"/>
              <w:jc w:val="center"/>
              <w:rPr>
                <w:rFonts w:eastAsia="Times New Roman" w:cs="Times New Roman"/>
                <w:lang w:eastAsia="x-none"/>
              </w:rPr>
            </w:pPr>
            <w:r w:rsidRPr="00472C28">
              <w:rPr>
                <w:rFonts w:cs="Times New Roman"/>
              </w:rPr>
              <w:t>66,7</w:t>
            </w:r>
          </w:p>
        </w:tc>
      </w:tr>
      <w:tr w:rsidR="00525022" w:rsidRPr="00472C28" w14:paraId="0E360C01" w14:textId="77777777" w:rsidTr="00ED2769">
        <w:trPr>
          <w:trHeight w:val="40"/>
          <w:jc w:val="center"/>
        </w:trPr>
        <w:tc>
          <w:tcPr>
            <w:tcW w:w="1186" w:type="pct"/>
            <w:vMerge/>
            <w:tcBorders>
              <w:left w:val="nil"/>
              <w:right w:val="nil"/>
            </w:tcBorders>
            <w:vAlign w:val="center"/>
          </w:tcPr>
          <w:p w14:paraId="694927A9" w14:textId="77777777" w:rsidR="00472C28" w:rsidRPr="00472C28" w:rsidRDefault="00472C28" w:rsidP="00E61951">
            <w:pPr>
              <w:widowControl w:val="0"/>
              <w:spacing w:line="19" w:lineRule="atLeast"/>
              <w:ind w:firstLine="0"/>
              <w:rPr>
                <w:rFonts w:cs="Times New Roman"/>
              </w:rPr>
            </w:pPr>
          </w:p>
        </w:tc>
        <w:tc>
          <w:tcPr>
            <w:tcW w:w="1718" w:type="pct"/>
            <w:tcBorders>
              <w:top w:val="single" w:sz="4" w:space="0" w:color="auto"/>
              <w:left w:val="nil"/>
              <w:bottom w:val="single" w:sz="4" w:space="0" w:color="auto"/>
              <w:right w:val="nil"/>
            </w:tcBorders>
            <w:vAlign w:val="center"/>
          </w:tcPr>
          <w:p w14:paraId="36836C9D" w14:textId="21DE9A37" w:rsidR="00472C28" w:rsidRPr="00472C28" w:rsidRDefault="00ED2769" w:rsidP="00E61951">
            <w:pPr>
              <w:widowControl w:val="0"/>
              <w:spacing w:line="19" w:lineRule="atLeast"/>
              <w:ind w:firstLine="0"/>
              <w:rPr>
                <w:rFonts w:cs="Times New Roman"/>
              </w:rPr>
            </w:pPr>
            <w:r>
              <w:rPr>
                <w:rFonts w:cs="Times New Roman"/>
              </w:rPr>
              <w:t>Secon degree AV Block</w:t>
            </w:r>
          </w:p>
        </w:tc>
        <w:tc>
          <w:tcPr>
            <w:tcW w:w="1181" w:type="pct"/>
            <w:tcBorders>
              <w:top w:val="single" w:sz="4" w:space="0" w:color="auto"/>
              <w:left w:val="nil"/>
              <w:bottom w:val="single" w:sz="4" w:space="0" w:color="auto"/>
              <w:right w:val="nil"/>
            </w:tcBorders>
            <w:vAlign w:val="center"/>
          </w:tcPr>
          <w:p w14:paraId="6AEAA44A" w14:textId="77777777" w:rsidR="00472C28" w:rsidRPr="00472C28" w:rsidRDefault="00472C28" w:rsidP="00E61951">
            <w:pPr>
              <w:widowControl w:val="0"/>
              <w:spacing w:line="19" w:lineRule="atLeast"/>
              <w:ind w:firstLine="0"/>
              <w:jc w:val="center"/>
              <w:rPr>
                <w:rFonts w:cs="Times New Roman"/>
              </w:rPr>
            </w:pPr>
            <w:r w:rsidRPr="00472C28">
              <w:rPr>
                <w:rFonts w:eastAsia="Times New Roman" w:cs="Times New Roman"/>
                <w:lang w:eastAsia="x-none"/>
              </w:rPr>
              <w:t>17</w:t>
            </w:r>
          </w:p>
        </w:tc>
        <w:tc>
          <w:tcPr>
            <w:tcW w:w="915" w:type="pct"/>
            <w:tcBorders>
              <w:top w:val="single" w:sz="4" w:space="0" w:color="auto"/>
              <w:left w:val="nil"/>
              <w:bottom w:val="single" w:sz="4" w:space="0" w:color="auto"/>
              <w:right w:val="nil"/>
            </w:tcBorders>
            <w:vAlign w:val="center"/>
          </w:tcPr>
          <w:p w14:paraId="46ADA23E" w14:textId="77777777" w:rsidR="00472C28" w:rsidRPr="00472C28" w:rsidRDefault="00472C28" w:rsidP="00E61951">
            <w:pPr>
              <w:widowControl w:val="0"/>
              <w:spacing w:line="19" w:lineRule="atLeast"/>
              <w:ind w:firstLine="0"/>
              <w:jc w:val="center"/>
              <w:rPr>
                <w:rFonts w:cs="Times New Roman"/>
              </w:rPr>
            </w:pPr>
            <w:r w:rsidRPr="00472C28">
              <w:rPr>
                <w:rFonts w:cs="Times New Roman"/>
              </w:rPr>
              <w:t>28,3</w:t>
            </w:r>
          </w:p>
        </w:tc>
      </w:tr>
      <w:tr w:rsidR="00525022" w:rsidRPr="00472C28" w14:paraId="250E4E14" w14:textId="77777777" w:rsidTr="00ED2769">
        <w:trPr>
          <w:trHeight w:val="40"/>
          <w:jc w:val="center"/>
        </w:trPr>
        <w:tc>
          <w:tcPr>
            <w:tcW w:w="1186" w:type="pct"/>
            <w:vMerge/>
            <w:tcBorders>
              <w:left w:val="nil"/>
              <w:right w:val="nil"/>
            </w:tcBorders>
            <w:vAlign w:val="center"/>
          </w:tcPr>
          <w:p w14:paraId="4A772FEB" w14:textId="77777777" w:rsidR="00472C28" w:rsidRPr="00472C28" w:rsidRDefault="00472C28" w:rsidP="00E61951">
            <w:pPr>
              <w:widowControl w:val="0"/>
              <w:spacing w:line="19" w:lineRule="atLeast"/>
              <w:ind w:firstLine="0"/>
              <w:rPr>
                <w:rFonts w:cs="Times New Roman"/>
              </w:rPr>
            </w:pPr>
          </w:p>
        </w:tc>
        <w:tc>
          <w:tcPr>
            <w:tcW w:w="1718" w:type="pct"/>
            <w:tcBorders>
              <w:top w:val="single" w:sz="4" w:space="0" w:color="auto"/>
              <w:left w:val="nil"/>
              <w:bottom w:val="single" w:sz="4" w:space="0" w:color="auto"/>
              <w:right w:val="nil"/>
            </w:tcBorders>
            <w:vAlign w:val="center"/>
          </w:tcPr>
          <w:p w14:paraId="597634FE" w14:textId="25A5569D" w:rsidR="00472C28" w:rsidRPr="00472C28" w:rsidRDefault="00ED2769" w:rsidP="00E61951">
            <w:pPr>
              <w:widowControl w:val="0"/>
              <w:spacing w:line="19" w:lineRule="atLeast"/>
              <w:ind w:firstLine="0"/>
              <w:rPr>
                <w:rFonts w:cs="Times New Roman"/>
              </w:rPr>
            </w:pPr>
            <w:r>
              <w:rPr>
                <w:rFonts w:cs="Times New Roman"/>
              </w:rPr>
              <w:t>Intermittent third degree AV block</w:t>
            </w:r>
          </w:p>
        </w:tc>
        <w:tc>
          <w:tcPr>
            <w:tcW w:w="1181" w:type="pct"/>
            <w:tcBorders>
              <w:top w:val="single" w:sz="4" w:space="0" w:color="auto"/>
              <w:left w:val="nil"/>
              <w:bottom w:val="single" w:sz="4" w:space="0" w:color="auto"/>
              <w:right w:val="nil"/>
            </w:tcBorders>
            <w:vAlign w:val="center"/>
          </w:tcPr>
          <w:p w14:paraId="26DBE052" w14:textId="77777777" w:rsidR="00472C28" w:rsidRPr="00472C28" w:rsidRDefault="00472C28" w:rsidP="00E61951">
            <w:pPr>
              <w:widowControl w:val="0"/>
              <w:spacing w:line="19" w:lineRule="atLeast"/>
              <w:ind w:firstLine="0"/>
              <w:jc w:val="center"/>
              <w:rPr>
                <w:rFonts w:eastAsia="Times New Roman" w:cs="Times New Roman"/>
                <w:lang w:eastAsia="x-none"/>
              </w:rPr>
            </w:pPr>
            <w:r w:rsidRPr="00472C28">
              <w:rPr>
                <w:rFonts w:eastAsia="Times New Roman" w:cs="Times New Roman"/>
                <w:lang w:eastAsia="x-none"/>
              </w:rPr>
              <w:t>03</w:t>
            </w:r>
          </w:p>
        </w:tc>
        <w:tc>
          <w:tcPr>
            <w:tcW w:w="915" w:type="pct"/>
            <w:tcBorders>
              <w:top w:val="single" w:sz="4" w:space="0" w:color="auto"/>
              <w:left w:val="nil"/>
              <w:bottom w:val="single" w:sz="4" w:space="0" w:color="auto"/>
              <w:right w:val="nil"/>
            </w:tcBorders>
            <w:vAlign w:val="center"/>
          </w:tcPr>
          <w:p w14:paraId="5C3980C8" w14:textId="77777777" w:rsidR="00472C28" w:rsidRPr="00472C28" w:rsidRDefault="00472C28" w:rsidP="00E61951">
            <w:pPr>
              <w:widowControl w:val="0"/>
              <w:spacing w:line="19" w:lineRule="atLeast"/>
              <w:ind w:firstLine="0"/>
              <w:jc w:val="center"/>
              <w:rPr>
                <w:rFonts w:cs="Times New Roman"/>
              </w:rPr>
            </w:pPr>
            <w:r w:rsidRPr="00472C28">
              <w:rPr>
                <w:rFonts w:cs="Times New Roman"/>
              </w:rPr>
              <w:t>5</w:t>
            </w:r>
          </w:p>
        </w:tc>
      </w:tr>
    </w:tbl>
    <w:p w14:paraId="3FAC26FF" w14:textId="79872DFD" w:rsidR="001D7FE0" w:rsidRPr="00A211B1" w:rsidRDefault="001772F2" w:rsidP="00E61951">
      <w:pPr>
        <w:pStyle w:val="Caption"/>
        <w:spacing w:line="19" w:lineRule="atLeast"/>
        <w:rPr>
          <w:rFonts w:ascii="Times New Roman Bold Italic" w:hAnsi="Times New Roman Bold Italic"/>
          <w:spacing w:val="-10"/>
          <w:szCs w:val="22"/>
        </w:rPr>
      </w:pPr>
      <w:r>
        <w:rPr>
          <w:rFonts w:ascii="Times New Roman Bold Italic" w:hAnsi="Times New Roman Bold Italic"/>
          <w:spacing w:val="-10"/>
          <w:szCs w:val="22"/>
        </w:rPr>
        <w:t>Table</w:t>
      </w:r>
      <w:r w:rsidR="00B921D0" w:rsidRPr="00A211B1">
        <w:rPr>
          <w:rFonts w:ascii="Times New Roman Bold Italic" w:hAnsi="Times New Roman Bold Italic"/>
          <w:spacing w:val="-10"/>
          <w:szCs w:val="22"/>
        </w:rPr>
        <w:t xml:space="preserve"> 3.13</w:t>
      </w:r>
      <w:r w:rsidR="001D7FE0" w:rsidRPr="00A211B1">
        <w:rPr>
          <w:rFonts w:ascii="Times New Roman Bold Italic" w:hAnsi="Times New Roman Bold Italic"/>
          <w:spacing w:val="-10"/>
          <w:szCs w:val="22"/>
        </w:rPr>
        <w:t xml:space="preserve">: </w:t>
      </w:r>
      <w:bookmarkEnd w:id="61"/>
      <w:r w:rsidR="00ED2769" w:rsidRPr="00ED2769">
        <w:rPr>
          <w:rFonts w:ascii="Times New Roman Bold Italic" w:hAnsi="Times New Roman Bold Italic"/>
          <w:spacing w:val="-10"/>
          <w:szCs w:val="22"/>
        </w:rPr>
        <w:t>His-Bundle Branch Pacing Thresholds during the Procedure</w:t>
      </w:r>
    </w:p>
    <w:tbl>
      <w:tblPr>
        <w:tblW w:w="5000" w:type="pct"/>
        <w:tblLook w:val="04A0" w:firstRow="1" w:lastRow="0" w:firstColumn="1" w:lastColumn="0" w:noHBand="0" w:noVBand="1"/>
      </w:tblPr>
      <w:tblGrid>
        <w:gridCol w:w="1527"/>
        <w:gridCol w:w="1248"/>
        <w:gridCol w:w="1803"/>
        <w:gridCol w:w="1942"/>
      </w:tblGrid>
      <w:tr w:rsidR="001D7FE0" w:rsidRPr="001D7FE0" w14:paraId="1CE0949D" w14:textId="77777777" w:rsidTr="00ED2769">
        <w:trPr>
          <w:trHeight w:val="27"/>
        </w:trPr>
        <w:tc>
          <w:tcPr>
            <w:tcW w:w="2128" w:type="pct"/>
            <w:gridSpan w:val="2"/>
            <w:tcBorders>
              <w:top w:val="single" w:sz="4" w:space="0" w:color="auto"/>
              <w:left w:val="nil"/>
              <w:bottom w:val="single" w:sz="4" w:space="0" w:color="auto"/>
              <w:right w:val="nil"/>
            </w:tcBorders>
            <w:shd w:val="clear" w:color="000000" w:fill="F4B084"/>
            <w:vAlign w:val="center"/>
            <w:hideMark/>
          </w:tcPr>
          <w:p w14:paraId="4A60E49F" w14:textId="77777777" w:rsidR="001D7FE0" w:rsidRPr="001D7FE0" w:rsidRDefault="001D7FE0" w:rsidP="00E61951">
            <w:pPr>
              <w:spacing w:line="19" w:lineRule="atLeast"/>
              <w:ind w:firstLine="0"/>
              <w:jc w:val="center"/>
              <w:rPr>
                <w:rFonts w:eastAsia="Times New Roman" w:cs="Times New Roman"/>
                <w:b/>
                <w:bCs/>
                <w:color w:val="000000"/>
                <w:lang w:val="nb-NO"/>
              </w:rPr>
            </w:pPr>
          </w:p>
        </w:tc>
        <w:tc>
          <w:tcPr>
            <w:tcW w:w="1383" w:type="pct"/>
            <w:tcBorders>
              <w:top w:val="single" w:sz="4" w:space="0" w:color="auto"/>
              <w:left w:val="nil"/>
              <w:bottom w:val="single" w:sz="4" w:space="0" w:color="auto"/>
              <w:right w:val="nil"/>
            </w:tcBorders>
            <w:shd w:val="clear" w:color="000000" w:fill="F4B084"/>
            <w:vAlign w:val="center"/>
            <w:hideMark/>
          </w:tcPr>
          <w:p w14:paraId="022F7564" w14:textId="77777777" w:rsidR="001D7FE0" w:rsidRPr="001D7FE0" w:rsidRDefault="001D7FE0" w:rsidP="00E61951">
            <w:pPr>
              <w:spacing w:line="19" w:lineRule="atLeast"/>
              <w:ind w:firstLine="0"/>
              <w:jc w:val="center"/>
              <w:rPr>
                <w:rFonts w:eastAsia="Times New Roman" w:cs="Times New Roman"/>
                <w:b/>
                <w:color w:val="000000"/>
              </w:rPr>
            </w:pPr>
            <w:r w:rsidRPr="001D7FE0">
              <w:rPr>
                <w:rFonts w:eastAsia="Times New Roman" w:cs="Times New Roman"/>
                <w:b/>
                <w:color w:val="000000"/>
                <w:lang w:val="fr-FR"/>
              </w:rPr>
              <w:t>n (%)</w:t>
            </w:r>
          </w:p>
        </w:tc>
        <w:tc>
          <w:tcPr>
            <w:tcW w:w="1489" w:type="pct"/>
            <w:tcBorders>
              <w:top w:val="single" w:sz="4" w:space="0" w:color="auto"/>
              <w:left w:val="nil"/>
              <w:bottom w:val="single" w:sz="4" w:space="0" w:color="auto"/>
              <w:right w:val="nil"/>
            </w:tcBorders>
            <w:shd w:val="clear" w:color="000000" w:fill="F4B084"/>
            <w:vAlign w:val="center"/>
            <w:hideMark/>
          </w:tcPr>
          <w:p w14:paraId="71B737B2" w14:textId="71366DF3" w:rsidR="001D7FE0" w:rsidRPr="001D7FE0" w:rsidRDefault="00ED2769" w:rsidP="00E61951">
            <w:pPr>
              <w:spacing w:line="19" w:lineRule="atLeast"/>
              <w:ind w:firstLine="0"/>
              <w:jc w:val="center"/>
              <w:rPr>
                <w:rFonts w:eastAsia="Times New Roman" w:cs="Times New Roman"/>
                <w:b/>
                <w:color w:val="000000"/>
              </w:rPr>
            </w:pPr>
            <w:r>
              <w:rPr>
                <w:rFonts w:eastAsia="Times New Roman" w:cs="Times New Roman"/>
                <w:b/>
                <w:color w:val="000000"/>
                <w:lang w:val="fr-FR"/>
              </w:rPr>
              <w:t>Threshold</w:t>
            </w:r>
            <w:r>
              <w:rPr>
                <w:rFonts w:eastAsia="Times New Roman" w:cs="Times New Roman"/>
                <w:b/>
                <w:color w:val="000000"/>
                <w:lang w:val="vi-VN"/>
              </w:rPr>
              <w:t xml:space="preserve"> </w:t>
            </w:r>
            <w:r w:rsidRPr="001D7FE0">
              <w:rPr>
                <w:rFonts w:eastAsia="Times New Roman" w:cs="Times New Roman"/>
                <w:b/>
                <w:color w:val="000000"/>
                <w:lang w:val="fr-FR"/>
              </w:rPr>
              <w:t>(V)</w:t>
            </w:r>
          </w:p>
        </w:tc>
      </w:tr>
      <w:tr w:rsidR="00ED2769" w:rsidRPr="001D7FE0" w14:paraId="565C5839" w14:textId="77777777" w:rsidTr="00ED2769">
        <w:trPr>
          <w:trHeight w:val="35"/>
        </w:trPr>
        <w:tc>
          <w:tcPr>
            <w:tcW w:w="1171" w:type="pct"/>
            <w:vMerge w:val="restart"/>
            <w:tcBorders>
              <w:top w:val="nil"/>
              <w:left w:val="nil"/>
              <w:bottom w:val="nil"/>
              <w:right w:val="nil"/>
            </w:tcBorders>
            <w:shd w:val="clear" w:color="000000" w:fill="F4B084"/>
            <w:hideMark/>
          </w:tcPr>
          <w:p w14:paraId="6EB219A2" w14:textId="2B2A841E" w:rsidR="00ED2769" w:rsidRPr="001D7FE0" w:rsidRDefault="00ED2769" w:rsidP="00E61951">
            <w:pPr>
              <w:spacing w:line="19" w:lineRule="atLeast"/>
              <w:ind w:firstLine="0"/>
              <w:jc w:val="left"/>
              <w:rPr>
                <w:rFonts w:eastAsia="Times New Roman" w:cs="Times New Roman"/>
                <w:b/>
                <w:bCs/>
                <w:color w:val="000000"/>
              </w:rPr>
            </w:pPr>
            <w:r>
              <w:rPr>
                <w:rFonts w:eastAsia="Times New Roman" w:cs="Times New Roman"/>
                <w:b/>
                <w:bCs/>
                <w:color w:val="000000"/>
              </w:rPr>
              <w:t>Non</w:t>
            </w:r>
            <w:r>
              <w:rPr>
                <w:rFonts w:eastAsia="Times New Roman" w:cs="Times New Roman"/>
                <w:b/>
                <w:bCs/>
                <w:color w:val="000000"/>
                <w:lang w:val="vi-VN"/>
              </w:rPr>
              <w:t>-selective His capture</w:t>
            </w:r>
          </w:p>
        </w:tc>
        <w:tc>
          <w:tcPr>
            <w:tcW w:w="957" w:type="pct"/>
            <w:tcBorders>
              <w:top w:val="nil"/>
              <w:left w:val="nil"/>
              <w:bottom w:val="single" w:sz="4" w:space="0" w:color="auto"/>
              <w:right w:val="nil"/>
            </w:tcBorders>
            <w:shd w:val="clear" w:color="000000" w:fill="F4B084"/>
            <w:vAlign w:val="center"/>
            <w:hideMark/>
          </w:tcPr>
          <w:p w14:paraId="418E4A72" w14:textId="43792D14" w:rsidR="00ED2769" w:rsidRPr="001D7FE0" w:rsidRDefault="00ED2769" w:rsidP="00E61951">
            <w:pPr>
              <w:spacing w:line="19" w:lineRule="atLeast"/>
              <w:ind w:firstLine="0"/>
              <w:jc w:val="left"/>
              <w:rPr>
                <w:rFonts w:eastAsia="Times New Roman" w:cs="Times New Roman"/>
                <w:b/>
                <w:bCs/>
                <w:color w:val="000000"/>
              </w:rPr>
            </w:pPr>
            <w:r w:rsidRPr="001D7FE0">
              <w:rPr>
                <w:rFonts w:eastAsia="Times New Roman" w:cs="Times New Roman"/>
                <w:b/>
                <w:bCs/>
                <w:color w:val="000000"/>
              </w:rPr>
              <w:t xml:space="preserve"> </w:t>
            </w:r>
            <w:r>
              <w:rPr>
                <w:rFonts w:eastAsia="Times New Roman" w:cs="Times New Roman"/>
                <w:b/>
                <w:bCs/>
                <w:color w:val="000000"/>
              </w:rPr>
              <w:t>Unipolar</w:t>
            </w:r>
          </w:p>
        </w:tc>
        <w:tc>
          <w:tcPr>
            <w:tcW w:w="1383" w:type="pct"/>
            <w:tcBorders>
              <w:top w:val="nil"/>
              <w:left w:val="nil"/>
              <w:bottom w:val="nil"/>
              <w:right w:val="nil"/>
            </w:tcBorders>
            <w:shd w:val="clear" w:color="000000" w:fill="FFFFFF"/>
            <w:vAlign w:val="center"/>
            <w:hideMark/>
          </w:tcPr>
          <w:p w14:paraId="0ACAD527" w14:textId="4E4BFD22" w:rsidR="00ED2769" w:rsidRPr="001D7FE0" w:rsidRDefault="00ED2769" w:rsidP="00E61951">
            <w:pPr>
              <w:spacing w:line="19" w:lineRule="atLeast"/>
              <w:ind w:firstLine="0"/>
              <w:jc w:val="center"/>
              <w:rPr>
                <w:rFonts w:eastAsia="Times New Roman" w:cs="Times New Roman"/>
                <w:color w:val="000000"/>
              </w:rPr>
            </w:pPr>
            <w:r w:rsidRPr="001D7FE0">
              <w:rPr>
                <w:rFonts w:eastAsia="Times New Roman" w:cs="Times New Roman"/>
                <w:color w:val="000000"/>
                <w:lang w:val="fr-FR"/>
              </w:rPr>
              <w:t>43/71 (60,56%)</w:t>
            </w:r>
          </w:p>
        </w:tc>
        <w:tc>
          <w:tcPr>
            <w:tcW w:w="1489" w:type="pct"/>
            <w:tcBorders>
              <w:top w:val="nil"/>
              <w:left w:val="nil"/>
              <w:bottom w:val="nil"/>
              <w:right w:val="nil"/>
            </w:tcBorders>
            <w:shd w:val="clear" w:color="000000" w:fill="FFFFFF"/>
            <w:vAlign w:val="center"/>
            <w:hideMark/>
          </w:tcPr>
          <w:p w14:paraId="225FF590" w14:textId="733C5E59" w:rsidR="00ED2769" w:rsidRPr="001D7FE0" w:rsidRDefault="00ED2769" w:rsidP="00E61951">
            <w:pPr>
              <w:spacing w:line="19" w:lineRule="atLeast"/>
              <w:ind w:firstLine="0"/>
              <w:jc w:val="center"/>
              <w:rPr>
                <w:rFonts w:eastAsia="Times New Roman" w:cs="Times New Roman"/>
                <w:color w:val="000000"/>
              </w:rPr>
            </w:pPr>
            <w:r w:rsidRPr="001D7FE0">
              <w:rPr>
                <w:rFonts w:eastAsia="Times New Roman" w:cs="Times New Roman"/>
                <w:color w:val="000000"/>
                <w:lang w:val="fr-FR"/>
              </w:rPr>
              <w:t>0,73 ± 0,27</w:t>
            </w:r>
          </w:p>
        </w:tc>
      </w:tr>
      <w:tr w:rsidR="00ED2769" w:rsidRPr="001D7FE0" w14:paraId="1BD586BE" w14:textId="77777777" w:rsidTr="00ED2769">
        <w:trPr>
          <w:trHeight w:val="27"/>
        </w:trPr>
        <w:tc>
          <w:tcPr>
            <w:tcW w:w="1171" w:type="pct"/>
            <w:vMerge/>
            <w:tcBorders>
              <w:top w:val="nil"/>
              <w:left w:val="nil"/>
              <w:bottom w:val="nil"/>
              <w:right w:val="nil"/>
            </w:tcBorders>
            <w:hideMark/>
          </w:tcPr>
          <w:p w14:paraId="2FB1646A" w14:textId="77777777" w:rsidR="00ED2769" w:rsidRPr="001D7FE0" w:rsidRDefault="00ED2769" w:rsidP="00E61951">
            <w:pPr>
              <w:spacing w:line="19" w:lineRule="atLeast"/>
              <w:ind w:firstLine="0"/>
              <w:jc w:val="left"/>
              <w:rPr>
                <w:rFonts w:eastAsia="Times New Roman" w:cs="Times New Roman"/>
                <w:b/>
                <w:bCs/>
                <w:color w:val="000000"/>
              </w:rPr>
            </w:pPr>
          </w:p>
        </w:tc>
        <w:tc>
          <w:tcPr>
            <w:tcW w:w="957" w:type="pct"/>
            <w:tcBorders>
              <w:top w:val="nil"/>
              <w:left w:val="nil"/>
              <w:bottom w:val="single" w:sz="4" w:space="0" w:color="auto"/>
              <w:right w:val="nil"/>
            </w:tcBorders>
            <w:shd w:val="clear" w:color="000000" w:fill="F4B084"/>
            <w:vAlign w:val="center"/>
            <w:hideMark/>
          </w:tcPr>
          <w:p w14:paraId="43660AF4" w14:textId="062C1498" w:rsidR="00ED2769" w:rsidRPr="001D7FE0" w:rsidRDefault="00ED2769" w:rsidP="00E61951">
            <w:pPr>
              <w:spacing w:line="19" w:lineRule="atLeast"/>
              <w:ind w:firstLine="0"/>
              <w:jc w:val="left"/>
              <w:rPr>
                <w:rFonts w:eastAsia="Times New Roman" w:cs="Times New Roman"/>
                <w:b/>
                <w:bCs/>
                <w:color w:val="000000"/>
              </w:rPr>
            </w:pPr>
            <w:r>
              <w:rPr>
                <w:rFonts w:eastAsia="Times New Roman" w:cs="Times New Roman"/>
                <w:b/>
                <w:bCs/>
                <w:color w:val="000000"/>
                <w:lang w:val="vi-VN"/>
              </w:rPr>
              <w:t xml:space="preserve"> </w:t>
            </w:r>
            <w:r>
              <w:rPr>
                <w:rFonts w:eastAsia="Times New Roman" w:cs="Times New Roman"/>
                <w:b/>
                <w:bCs/>
                <w:color w:val="000000"/>
              </w:rPr>
              <w:t>Bipolar</w:t>
            </w:r>
          </w:p>
        </w:tc>
        <w:tc>
          <w:tcPr>
            <w:tcW w:w="1383" w:type="pct"/>
            <w:tcBorders>
              <w:top w:val="nil"/>
              <w:left w:val="nil"/>
              <w:bottom w:val="single" w:sz="4" w:space="0" w:color="auto"/>
              <w:right w:val="nil"/>
            </w:tcBorders>
            <w:shd w:val="clear" w:color="000000" w:fill="FFFFFF"/>
            <w:vAlign w:val="center"/>
            <w:hideMark/>
          </w:tcPr>
          <w:p w14:paraId="3CBF0151" w14:textId="0C18F23C" w:rsidR="00ED2769" w:rsidRPr="001D7FE0" w:rsidRDefault="00ED2769" w:rsidP="00E61951">
            <w:pPr>
              <w:spacing w:line="19" w:lineRule="atLeast"/>
              <w:ind w:firstLine="0"/>
              <w:jc w:val="center"/>
              <w:rPr>
                <w:rFonts w:eastAsia="Times New Roman" w:cs="Times New Roman"/>
                <w:color w:val="000000"/>
              </w:rPr>
            </w:pPr>
            <w:r w:rsidRPr="001D7FE0">
              <w:rPr>
                <w:rFonts w:eastAsia="Times New Roman" w:cs="Times New Roman"/>
                <w:color w:val="000000"/>
                <w:lang w:val="fr-FR"/>
              </w:rPr>
              <w:t>43/71 (60,56%)</w:t>
            </w:r>
          </w:p>
        </w:tc>
        <w:tc>
          <w:tcPr>
            <w:tcW w:w="1489" w:type="pct"/>
            <w:tcBorders>
              <w:top w:val="nil"/>
              <w:left w:val="nil"/>
              <w:bottom w:val="single" w:sz="4" w:space="0" w:color="auto"/>
              <w:right w:val="nil"/>
            </w:tcBorders>
            <w:shd w:val="clear" w:color="000000" w:fill="FFFFFF"/>
            <w:vAlign w:val="center"/>
            <w:hideMark/>
          </w:tcPr>
          <w:p w14:paraId="06A24FA1" w14:textId="2233E177" w:rsidR="00ED2769" w:rsidRPr="001D7FE0" w:rsidRDefault="00ED2769" w:rsidP="00E61951">
            <w:pPr>
              <w:spacing w:line="19" w:lineRule="atLeast"/>
              <w:ind w:firstLine="0"/>
              <w:jc w:val="center"/>
              <w:rPr>
                <w:rFonts w:eastAsia="Times New Roman" w:cs="Times New Roman"/>
                <w:color w:val="000000"/>
              </w:rPr>
            </w:pPr>
            <w:r w:rsidRPr="001D7FE0">
              <w:rPr>
                <w:rFonts w:eastAsia="Times New Roman" w:cs="Times New Roman"/>
                <w:color w:val="000000"/>
                <w:lang w:val="fr-FR"/>
              </w:rPr>
              <w:t>0,77 ± 0,28</w:t>
            </w:r>
          </w:p>
        </w:tc>
      </w:tr>
    </w:tbl>
    <w:p w14:paraId="45FD1437" w14:textId="2F04244E" w:rsidR="004B255E" w:rsidRPr="001D7FE0" w:rsidRDefault="004B255E" w:rsidP="00E61951">
      <w:pPr>
        <w:pStyle w:val="Heading2"/>
        <w:spacing w:line="19" w:lineRule="atLeast"/>
        <w:ind w:firstLine="0"/>
        <w:rPr>
          <w:lang w:val="nl-NL"/>
        </w:rPr>
      </w:pPr>
      <w:r w:rsidRPr="001D7FE0">
        <w:rPr>
          <w:lang w:val="pt-BR"/>
        </w:rPr>
        <w:t xml:space="preserve">3.2. </w:t>
      </w:r>
      <w:bookmarkStart w:id="72" w:name="_Toc211313279"/>
      <w:bookmarkEnd w:id="62"/>
      <w:bookmarkEnd w:id="63"/>
      <w:r w:rsidR="00ED2769" w:rsidRPr="006B737C">
        <w:rPr>
          <w:rFonts w:ascii="Times New Roman" w:hAnsi="Times New Roman"/>
          <w:szCs w:val="22"/>
        </w:rPr>
        <w:t>Optimal Atrioventricular Conduction Interval Determined by Doppler Echocardiography and Cardiac Catheterization in Patients with Atrioventricular Block Undergoing His-Bundle Pacing</w:t>
      </w:r>
      <w:r w:rsidR="00ED2769" w:rsidRPr="001D7FE0">
        <w:rPr>
          <w:lang w:val="nl-NL"/>
        </w:rPr>
        <w:t xml:space="preserve"> </w:t>
      </w:r>
      <w:bookmarkEnd w:id="72"/>
    </w:p>
    <w:p w14:paraId="30472C5E" w14:textId="398F0398" w:rsidR="00472C28" w:rsidRPr="005113A3" w:rsidRDefault="00072CE6" w:rsidP="00E61951">
      <w:pPr>
        <w:spacing w:line="19" w:lineRule="atLeast"/>
        <w:ind w:firstLine="284"/>
        <w:rPr>
          <w:lang w:val="nl-NL"/>
        </w:rPr>
      </w:pPr>
      <w:r w:rsidRPr="00072CE6">
        <w:t xml:space="preserve">These patients underwent atrioventricular conduction interval optimization using invasive interventional cardiac catheterization performed during the implantation procedure. Femoral arterial access was obtained, and a pigtail catheter was advanced retrogradely through the aorta into the left ventricular cavity. After completion of pacemaker implantation and cardiac catheterization, patients were transferred to the </w:t>
      </w:r>
      <w:r w:rsidRPr="00072CE6">
        <w:lastRenderedPageBreak/>
        <w:t>ward for overnight observation. Transthoracic echocardiography was subsequently performed to determine the optimal atrioventricular conduction interval and to assess the correlation between echocardiography-based optimization and the gold-standard invasive dP/dtₘₐₓ–based catheterization method. The atrioventricular conduction interval was then programmed according to the optimal values determined by invasive cardiac catheterization</w:t>
      </w:r>
      <w:r w:rsidR="00472C28" w:rsidRPr="005113A3">
        <w:rPr>
          <w:lang w:val="nl-NL"/>
        </w:rPr>
        <w:t>.</w:t>
      </w:r>
    </w:p>
    <w:p w14:paraId="002E32FF" w14:textId="59018F89" w:rsidR="001D7FE0" w:rsidRPr="00690719" w:rsidRDefault="001D7FE0" w:rsidP="00E61951">
      <w:pPr>
        <w:pStyle w:val="Heading4"/>
        <w:spacing w:line="19" w:lineRule="atLeast"/>
      </w:pPr>
      <w:r w:rsidRPr="001D7FE0">
        <w:t xml:space="preserve">3.2.2.1. </w:t>
      </w:r>
      <w:r w:rsidR="00072CE6" w:rsidRPr="006B737C">
        <w:rPr>
          <w:lang w:val="en-US"/>
        </w:rPr>
        <w:t>Comparison of the Correlation between Atrioventricular Conduction Interval Optimization Methods after His-Bundle Pacing Using Invasive Cardiac Catheterization with dP/dt</w:t>
      </w:r>
      <w:r w:rsidR="00072CE6" w:rsidRPr="006B737C">
        <w:rPr>
          <w:vertAlign w:val="subscript"/>
          <w:lang w:val="en-US"/>
        </w:rPr>
        <w:t>max</w:t>
      </w:r>
      <w:r w:rsidR="00072CE6" w:rsidRPr="006B737C">
        <w:rPr>
          <w:lang w:val="en-US"/>
        </w:rPr>
        <w:t xml:space="preserve"> Measurement and Doppler Echocardiography with Mitral Valve VTI Measurement</w:t>
      </w:r>
    </w:p>
    <w:p w14:paraId="76361398" w14:textId="77777777" w:rsidR="00072CE6" w:rsidRPr="006B737C" w:rsidRDefault="00072CE6" w:rsidP="00E61951">
      <w:pPr>
        <w:pStyle w:val="newtable"/>
        <w:spacing w:before="0" w:line="19" w:lineRule="atLeast"/>
        <w:ind w:firstLine="0"/>
        <w:rPr>
          <w:b w:val="0"/>
          <w:sz w:val="22"/>
        </w:rPr>
      </w:pPr>
      <w:bookmarkStart w:id="73" w:name="_Toc202176846"/>
      <w:bookmarkStart w:id="74" w:name="_Toc211313310"/>
      <w:r w:rsidRPr="006B737C">
        <w:rPr>
          <w:b w:val="0"/>
          <w:sz w:val="22"/>
        </w:rPr>
        <w:t xml:space="preserve">Table 3.22: </w:t>
      </w:r>
      <w:r w:rsidRPr="006B737C">
        <w:rPr>
          <w:b w:val="0"/>
          <w:sz w:val="22"/>
          <w:lang w:val="en-US"/>
        </w:rPr>
        <w:t>Correlation between Invasive Cardiac Catheterization with dP/dtmax Measurement and Doppler Echocardiography with Mitral Valve VTI Measurement in His-Bundle Pacing Optimization</w:t>
      </w:r>
    </w:p>
    <w:tbl>
      <w:tblPr>
        <w:tblW w:w="49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1"/>
        <w:gridCol w:w="2213"/>
        <w:gridCol w:w="1917"/>
      </w:tblGrid>
      <w:tr w:rsidR="00072CE6" w:rsidRPr="00DE0344" w14:paraId="7F02F40F" w14:textId="77777777" w:rsidTr="00B3667E">
        <w:trPr>
          <w:trHeight w:val="115"/>
          <w:jc w:val="center"/>
        </w:trPr>
        <w:tc>
          <w:tcPr>
            <w:tcW w:w="1818" w:type="pct"/>
            <w:tcBorders>
              <w:top w:val="single" w:sz="4" w:space="0" w:color="auto"/>
              <w:left w:val="nil"/>
              <w:bottom w:val="single" w:sz="4" w:space="0" w:color="auto"/>
              <w:right w:val="nil"/>
            </w:tcBorders>
            <w:shd w:val="clear" w:color="auto" w:fill="FABF8F"/>
            <w:vAlign w:val="center"/>
          </w:tcPr>
          <w:p w14:paraId="139A9D0A" w14:textId="77777777" w:rsidR="00072CE6" w:rsidRPr="00DE0344" w:rsidRDefault="00072CE6" w:rsidP="00E61951">
            <w:pPr>
              <w:widowControl w:val="0"/>
              <w:spacing w:line="19" w:lineRule="atLeast"/>
              <w:ind w:right="-1" w:firstLine="0"/>
              <w:jc w:val="center"/>
              <w:rPr>
                <w:rFonts w:eastAsia="Times New Roman" w:cs="Times New Roman"/>
                <w:b/>
                <w:lang w:val="nb-NO"/>
              </w:rPr>
            </w:pPr>
            <w:r w:rsidRPr="000A180C">
              <w:rPr>
                <w:rFonts w:eastAsia="Times New Roman" w:cs="Times New Roman"/>
                <w:b/>
              </w:rPr>
              <w:t>Optimization Method</w:t>
            </w:r>
          </w:p>
        </w:tc>
        <w:tc>
          <w:tcPr>
            <w:tcW w:w="1705" w:type="pct"/>
            <w:tcBorders>
              <w:top w:val="single" w:sz="4" w:space="0" w:color="auto"/>
              <w:left w:val="nil"/>
              <w:bottom w:val="single" w:sz="4" w:space="0" w:color="auto"/>
              <w:right w:val="nil"/>
            </w:tcBorders>
            <w:shd w:val="clear" w:color="auto" w:fill="FABF8F"/>
            <w:vAlign w:val="center"/>
          </w:tcPr>
          <w:p w14:paraId="2D8754FC" w14:textId="77777777" w:rsidR="00072CE6" w:rsidRDefault="00072CE6" w:rsidP="00E61951">
            <w:pPr>
              <w:widowControl w:val="0"/>
              <w:spacing w:line="19" w:lineRule="atLeast"/>
              <w:ind w:right="-1" w:firstLine="0"/>
              <w:jc w:val="center"/>
              <w:rPr>
                <w:rFonts w:eastAsia="Times New Roman" w:cs="Times New Roman"/>
                <w:b/>
              </w:rPr>
            </w:pPr>
            <w:r w:rsidRPr="00DE0344">
              <w:rPr>
                <w:rFonts w:eastAsia="Times New Roman" w:cs="Times New Roman"/>
                <w:b/>
              </w:rPr>
              <w:t>(1)</w:t>
            </w:r>
            <w:r>
              <w:rPr>
                <w:rFonts w:eastAsia="Times New Roman" w:cs="Times New Roman"/>
                <w:b/>
              </w:rPr>
              <w:t xml:space="preserve"> </w:t>
            </w:r>
            <w:r w:rsidRPr="00DE0344">
              <w:rPr>
                <w:rFonts w:eastAsia="Times New Roman" w:cs="Times New Roman"/>
                <w:b/>
              </w:rPr>
              <w:t>dP/dt</w:t>
            </w:r>
            <w:r w:rsidRPr="00DE0344">
              <w:rPr>
                <w:rFonts w:eastAsia="Times New Roman" w:cs="Times New Roman"/>
                <w:b/>
                <w:vertAlign w:val="subscript"/>
              </w:rPr>
              <w:t>max</w:t>
            </w:r>
            <w:r w:rsidRPr="00DE0344">
              <w:rPr>
                <w:rFonts w:eastAsia="Times New Roman" w:cs="Times New Roman"/>
                <w:b/>
              </w:rPr>
              <w:t xml:space="preserve"> </w:t>
            </w:r>
          </w:p>
          <w:p w14:paraId="3BD424E8" w14:textId="77777777" w:rsidR="00072CE6" w:rsidRPr="00DE0344" w:rsidRDefault="00072CE6" w:rsidP="00E61951">
            <w:pPr>
              <w:widowControl w:val="0"/>
              <w:spacing w:line="19" w:lineRule="atLeast"/>
              <w:ind w:right="-1" w:firstLine="0"/>
              <w:jc w:val="center"/>
              <w:rPr>
                <w:rFonts w:eastAsia="Times New Roman" w:cs="Times New Roman"/>
                <w:b/>
              </w:rPr>
            </w:pPr>
            <w:r w:rsidRPr="00DE0344">
              <w:rPr>
                <w:rFonts w:eastAsia="Times New Roman" w:cs="Times New Roman"/>
                <w:b/>
              </w:rPr>
              <w:t>(n = 60)</w:t>
            </w:r>
          </w:p>
        </w:tc>
        <w:tc>
          <w:tcPr>
            <w:tcW w:w="1477" w:type="pct"/>
            <w:tcBorders>
              <w:top w:val="single" w:sz="4" w:space="0" w:color="auto"/>
              <w:left w:val="nil"/>
              <w:bottom w:val="single" w:sz="4" w:space="0" w:color="auto"/>
              <w:right w:val="nil"/>
            </w:tcBorders>
            <w:shd w:val="clear" w:color="auto" w:fill="FABF8F"/>
            <w:vAlign w:val="center"/>
          </w:tcPr>
          <w:p w14:paraId="5498BE8F" w14:textId="77777777" w:rsidR="00072CE6" w:rsidRDefault="00072CE6" w:rsidP="00E61951">
            <w:pPr>
              <w:widowControl w:val="0"/>
              <w:spacing w:line="19" w:lineRule="atLeast"/>
              <w:ind w:right="-1" w:firstLine="0"/>
              <w:jc w:val="center"/>
              <w:rPr>
                <w:rFonts w:eastAsia="Times New Roman" w:cs="Times New Roman"/>
                <w:b/>
                <w:vertAlign w:val="subscript"/>
                <w:lang w:val="pt-BR"/>
              </w:rPr>
            </w:pPr>
            <w:r w:rsidRPr="00DE0344">
              <w:rPr>
                <w:rFonts w:eastAsia="Times New Roman" w:cs="Times New Roman"/>
                <w:b/>
                <w:lang w:val="pt-BR"/>
              </w:rPr>
              <w:t>(2) VTI</w:t>
            </w:r>
            <w:r w:rsidRPr="00DE0344">
              <w:rPr>
                <w:rFonts w:eastAsia="Times New Roman" w:cs="Times New Roman"/>
                <w:b/>
                <w:vertAlign w:val="subscript"/>
                <w:lang w:val="pt-BR"/>
              </w:rPr>
              <w:t xml:space="preserve">V2L </w:t>
            </w:r>
          </w:p>
          <w:p w14:paraId="02D34B78" w14:textId="77777777" w:rsidR="00072CE6" w:rsidRPr="00DE0344" w:rsidRDefault="00072CE6" w:rsidP="00E61951">
            <w:pPr>
              <w:widowControl w:val="0"/>
              <w:spacing w:line="19" w:lineRule="atLeast"/>
              <w:ind w:right="-1" w:firstLine="0"/>
              <w:jc w:val="center"/>
              <w:rPr>
                <w:rFonts w:eastAsia="Times New Roman" w:cs="Times New Roman"/>
                <w:b/>
                <w:lang w:val="pt-BR"/>
              </w:rPr>
            </w:pPr>
            <w:r w:rsidRPr="00DE0344">
              <w:rPr>
                <w:rFonts w:eastAsia="Times New Roman" w:cs="Times New Roman"/>
                <w:b/>
                <w:lang w:val="pt-BR"/>
              </w:rPr>
              <w:t>(n = 60)</w:t>
            </w:r>
          </w:p>
        </w:tc>
      </w:tr>
      <w:tr w:rsidR="00072CE6" w:rsidRPr="00690719" w14:paraId="39BC9D3D" w14:textId="77777777" w:rsidTr="00B3667E">
        <w:trPr>
          <w:trHeight w:val="134"/>
          <w:jc w:val="center"/>
        </w:trPr>
        <w:tc>
          <w:tcPr>
            <w:tcW w:w="1818" w:type="pct"/>
            <w:tcBorders>
              <w:top w:val="single" w:sz="4" w:space="0" w:color="auto"/>
              <w:left w:val="nil"/>
              <w:bottom w:val="single" w:sz="4" w:space="0" w:color="000000"/>
              <w:right w:val="nil"/>
            </w:tcBorders>
            <w:vAlign w:val="center"/>
          </w:tcPr>
          <w:p w14:paraId="2F59EFDE" w14:textId="77777777" w:rsidR="00072CE6" w:rsidRPr="00690719" w:rsidRDefault="00072CE6" w:rsidP="00E61951">
            <w:pPr>
              <w:widowControl w:val="0"/>
              <w:spacing w:line="19" w:lineRule="atLeast"/>
              <w:ind w:right="-1" w:firstLine="0"/>
              <w:jc w:val="center"/>
              <w:rPr>
                <w:rFonts w:eastAsia="Times New Roman" w:cs="Times New Roman"/>
                <w:bCs/>
                <w:lang w:val="pt-BR"/>
              </w:rPr>
            </w:pPr>
            <w:r w:rsidRPr="000A180C">
              <w:rPr>
                <w:rFonts w:eastAsia="Times New Roman" w:cs="Times New Roman"/>
                <w:bCs/>
              </w:rPr>
              <w:t>Optimal AVs Interval (ms)</w:t>
            </w:r>
          </w:p>
        </w:tc>
        <w:tc>
          <w:tcPr>
            <w:tcW w:w="1705" w:type="pct"/>
            <w:tcBorders>
              <w:top w:val="single" w:sz="4" w:space="0" w:color="auto"/>
              <w:left w:val="nil"/>
              <w:bottom w:val="single" w:sz="4" w:space="0" w:color="000000"/>
              <w:right w:val="nil"/>
            </w:tcBorders>
            <w:vAlign w:val="center"/>
          </w:tcPr>
          <w:p w14:paraId="2853F157" w14:textId="77777777" w:rsidR="00072CE6" w:rsidRPr="00690719" w:rsidRDefault="00072CE6" w:rsidP="00E61951">
            <w:pPr>
              <w:spacing w:line="19" w:lineRule="atLeast"/>
              <w:ind w:firstLine="0"/>
              <w:jc w:val="center"/>
              <w:rPr>
                <w:rFonts w:eastAsia="Times New Roman" w:cs="Times New Roman"/>
              </w:rPr>
            </w:pPr>
            <w:r w:rsidRPr="00690719">
              <w:rPr>
                <w:rFonts w:cs="Times New Roman"/>
              </w:rPr>
              <w:t>115 ± 40,44</w:t>
            </w:r>
          </w:p>
        </w:tc>
        <w:tc>
          <w:tcPr>
            <w:tcW w:w="1477" w:type="pct"/>
            <w:tcBorders>
              <w:top w:val="single" w:sz="4" w:space="0" w:color="auto"/>
              <w:left w:val="nil"/>
              <w:bottom w:val="single" w:sz="4" w:space="0" w:color="000000"/>
              <w:right w:val="nil"/>
            </w:tcBorders>
            <w:vAlign w:val="center"/>
          </w:tcPr>
          <w:p w14:paraId="375E5A57" w14:textId="77777777" w:rsidR="00072CE6" w:rsidRPr="00690719" w:rsidRDefault="00072CE6" w:rsidP="00E61951">
            <w:pPr>
              <w:spacing w:line="19" w:lineRule="atLeast"/>
              <w:ind w:firstLine="0"/>
              <w:jc w:val="center"/>
              <w:rPr>
                <w:rFonts w:cs="Times New Roman"/>
                <w:bCs/>
                <w:i/>
                <w:iCs/>
              </w:rPr>
            </w:pPr>
            <w:r w:rsidRPr="00690719">
              <w:rPr>
                <w:rFonts w:cs="Times New Roman"/>
              </w:rPr>
              <w:t>99,66 ± 30,69</w:t>
            </w:r>
          </w:p>
        </w:tc>
      </w:tr>
      <w:tr w:rsidR="00072CE6" w:rsidRPr="00690719" w14:paraId="2793CBEB" w14:textId="77777777" w:rsidTr="00B3667E">
        <w:trPr>
          <w:trHeight w:val="567"/>
          <w:jc w:val="center"/>
        </w:trPr>
        <w:tc>
          <w:tcPr>
            <w:tcW w:w="1818" w:type="pct"/>
            <w:tcBorders>
              <w:top w:val="single" w:sz="4" w:space="0" w:color="000000"/>
              <w:left w:val="nil"/>
              <w:bottom w:val="single" w:sz="4" w:space="0" w:color="000000"/>
              <w:right w:val="nil"/>
            </w:tcBorders>
            <w:vAlign w:val="center"/>
          </w:tcPr>
          <w:p w14:paraId="13E8FAA4" w14:textId="77777777" w:rsidR="00072CE6" w:rsidRPr="00690719" w:rsidRDefault="00072CE6" w:rsidP="00E61951">
            <w:pPr>
              <w:widowControl w:val="0"/>
              <w:spacing w:line="19" w:lineRule="atLeast"/>
              <w:ind w:right="-1" w:firstLine="0"/>
              <w:jc w:val="center"/>
              <w:rPr>
                <w:rFonts w:eastAsia="Times New Roman" w:cs="Times New Roman"/>
                <w:bCs/>
              </w:rPr>
            </w:pPr>
            <w:r w:rsidRPr="000A180C">
              <w:rPr>
                <w:rFonts w:eastAsia="Times New Roman" w:cs="Times New Roman"/>
                <w:bCs/>
              </w:rPr>
              <w:t>Spearman Correlation Coefficient</w:t>
            </w:r>
          </w:p>
        </w:tc>
        <w:tc>
          <w:tcPr>
            <w:tcW w:w="3182" w:type="pct"/>
            <w:gridSpan w:val="2"/>
            <w:tcBorders>
              <w:top w:val="single" w:sz="4" w:space="0" w:color="000000"/>
              <w:left w:val="nil"/>
              <w:bottom w:val="single" w:sz="4" w:space="0" w:color="000000"/>
              <w:right w:val="nil"/>
            </w:tcBorders>
            <w:vAlign w:val="center"/>
          </w:tcPr>
          <w:p w14:paraId="6BE41202" w14:textId="77777777" w:rsidR="00072CE6" w:rsidRPr="00690719" w:rsidRDefault="00072CE6" w:rsidP="00E61951">
            <w:pPr>
              <w:pStyle w:val="NoSpacing"/>
              <w:spacing w:line="19" w:lineRule="atLeast"/>
              <w:rPr>
                <w:b w:val="0"/>
                <w:bCs/>
                <w:i w:val="0"/>
                <w:iCs w:val="0"/>
                <w:sz w:val="22"/>
                <w:szCs w:val="22"/>
              </w:rPr>
            </w:pPr>
            <w:r w:rsidRPr="00690719">
              <w:rPr>
                <w:rFonts w:eastAsia="Times New Roman"/>
                <w:b w:val="0"/>
                <w:sz w:val="22"/>
                <w:szCs w:val="22"/>
              </w:rPr>
              <w:t>rho = 0,452 (p &lt; 0,0001)</w:t>
            </w:r>
          </w:p>
        </w:tc>
      </w:tr>
    </w:tbl>
    <w:p w14:paraId="6C02AD24" w14:textId="77777777" w:rsidR="00072CE6" w:rsidRPr="00690719" w:rsidRDefault="00072CE6" w:rsidP="00E61951">
      <w:pPr>
        <w:pStyle w:val="newtable"/>
        <w:spacing w:before="0" w:line="19" w:lineRule="atLeast"/>
        <w:ind w:firstLine="0"/>
        <w:rPr>
          <w:b w:val="0"/>
          <w:sz w:val="22"/>
        </w:rPr>
      </w:pPr>
      <w:r w:rsidRPr="006B737C">
        <w:rPr>
          <w:b w:val="0"/>
          <w:sz w:val="22"/>
          <w:lang w:val="en-US"/>
        </w:rPr>
        <w:t>Table 3.23: Correlation between Invasive Cardiac Catheterization with dP/dtmax Measurement and Doppler Echocardiography with Mitral Valve VTI Measurement during Atrial and His-Bundle Pacing</w:t>
      </w:r>
    </w:p>
    <w:tbl>
      <w:tblPr>
        <w:tblW w:w="509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0"/>
        <w:gridCol w:w="2212"/>
        <w:gridCol w:w="1917"/>
      </w:tblGrid>
      <w:tr w:rsidR="00072CE6" w:rsidRPr="00DE0344" w14:paraId="40A5A3F9" w14:textId="77777777" w:rsidTr="00B3667E">
        <w:trPr>
          <w:trHeight w:val="115"/>
          <w:jc w:val="center"/>
        </w:trPr>
        <w:tc>
          <w:tcPr>
            <w:tcW w:w="1890" w:type="pct"/>
            <w:tcBorders>
              <w:top w:val="single" w:sz="4" w:space="0" w:color="auto"/>
              <w:left w:val="nil"/>
              <w:bottom w:val="single" w:sz="4" w:space="0" w:color="auto"/>
              <w:right w:val="nil"/>
            </w:tcBorders>
            <w:shd w:val="clear" w:color="auto" w:fill="FABF8F"/>
            <w:vAlign w:val="center"/>
          </w:tcPr>
          <w:p w14:paraId="3DB935D0" w14:textId="77777777" w:rsidR="00072CE6" w:rsidRPr="00DE0344" w:rsidRDefault="00072CE6" w:rsidP="00E61951">
            <w:pPr>
              <w:widowControl w:val="0"/>
              <w:spacing w:line="19" w:lineRule="atLeast"/>
              <w:ind w:right="-1" w:firstLine="0"/>
              <w:jc w:val="center"/>
              <w:rPr>
                <w:rFonts w:eastAsia="Times New Roman" w:cs="Times New Roman"/>
                <w:b/>
                <w:lang w:val="nb-NO"/>
              </w:rPr>
            </w:pPr>
            <w:r w:rsidRPr="000A180C">
              <w:rPr>
                <w:rFonts w:eastAsia="Times New Roman" w:cs="Times New Roman"/>
                <w:b/>
              </w:rPr>
              <w:t>Optimization Method</w:t>
            </w:r>
          </w:p>
        </w:tc>
        <w:tc>
          <w:tcPr>
            <w:tcW w:w="1666" w:type="pct"/>
            <w:tcBorders>
              <w:top w:val="single" w:sz="4" w:space="0" w:color="auto"/>
              <w:left w:val="nil"/>
              <w:bottom w:val="single" w:sz="4" w:space="0" w:color="auto"/>
              <w:right w:val="nil"/>
            </w:tcBorders>
            <w:shd w:val="clear" w:color="auto" w:fill="FABF8F"/>
            <w:vAlign w:val="center"/>
          </w:tcPr>
          <w:p w14:paraId="05525098" w14:textId="77777777" w:rsidR="00072CE6" w:rsidRDefault="00072CE6" w:rsidP="00E61951">
            <w:pPr>
              <w:widowControl w:val="0"/>
              <w:spacing w:line="19" w:lineRule="atLeast"/>
              <w:ind w:right="-1" w:firstLine="0"/>
              <w:jc w:val="center"/>
              <w:rPr>
                <w:rFonts w:eastAsia="Times New Roman" w:cs="Times New Roman"/>
                <w:b/>
              </w:rPr>
            </w:pPr>
            <w:r w:rsidRPr="00DE0344">
              <w:rPr>
                <w:rFonts w:eastAsia="Times New Roman" w:cs="Times New Roman"/>
                <w:b/>
              </w:rPr>
              <w:t>(1) dP/dt</w:t>
            </w:r>
            <w:r w:rsidRPr="00DE0344">
              <w:rPr>
                <w:rFonts w:eastAsia="Times New Roman" w:cs="Times New Roman"/>
                <w:b/>
                <w:vertAlign w:val="subscript"/>
              </w:rPr>
              <w:t>max</w:t>
            </w:r>
            <w:r w:rsidRPr="00DE0344">
              <w:rPr>
                <w:rFonts w:eastAsia="Times New Roman" w:cs="Times New Roman"/>
                <w:b/>
              </w:rPr>
              <w:t xml:space="preserve"> </w:t>
            </w:r>
          </w:p>
          <w:p w14:paraId="41EA9D80" w14:textId="77777777" w:rsidR="00072CE6" w:rsidRPr="00DE0344" w:rsidRDefault="00072CE6" w:rsidP="00E61951">
            <w:pPr>
              <w:widowControl w:val="0"/>
              <w:spacing w:line="19" w:lineRule="atLeast"/>
              <w:ind w:right="-1" w:firstLine="0"/>
              <w:jc w:val="center"/>
              <w:rPr>
                <w:rFonts w:eastAsia="Times New Roman" w:cs="Times New Roman"/>
                <w:b/>
              </w:rPr>
            </w:pPr>
            <w:r w:rsidRPr="00DE0344">
              <w:rPr>
                <w:rFonts w:eastAsia="Times New Roman" w:cs="Times New Roman"/>
                <w:b/>
              </w:rPr>
              <w:t>(n = 60)</w:t>
            </w:r>
          </w:p>
        </w:tc>
        <w:tc>
          <w:tcPr>
            <w:tcW w:w="1444" w:type="pct"/>
            <w:tcBorders>
              <w:top w:val="single" w:sz="4" w:space="0" w:color="auto"/>
              <w:left w:val="nil"/>
              <w:bottom w:val="single" w:sz="4" w:space="0" w:color="auto"/>
              <w:right w:val="nil"/>
            </w:tcBorders>
            <w:shd w:val="clear" w:color="auto" w:fill="FABF8F"/>
            <w:vAlign w:val="center"/>
          </w:tcPr>
          <w:p w14:paraId="60A91FE0" w14:textId="77777777" w:rsidR="00072CE6" w:rsidRDefault="00072CE6" w:rsidP="00E61951">
            <w:pPr>
              <w:widowControl w:val="0"/>
              <w:spacing w:line="19" w:lineRule="atLeast"/>
              <w:ind w:right="-1" w:firstLine="0"/>
              <w:jc w:val="center"/>
              <w:rPr>
                <w:rFonts w:eastAsia="Times New Roman" w:cs="Times New Roman"/>
                <w:b/>
                <w:vertAlign w:val="subscript"/>
                <w:lang w:val="pt-BR"/>
              </w:rPr>
            </w:pPr>
            <w:r w:rsidRPr="00DE0344">
              <w:rPr>
                <w:rFonts w:eastAsia="Times New Roman" w:cs="Times New Roman"/>
                <w:b/>
                <w:lang w:val="pt-BR"/>
              </w:rPr>
              <w:t>(2) VTI</w:t>
            </w:r>
            <w:r w:rsidRPr="00DE0344">
              <w:rPr>
                <w:rFonts w:eastAsia="Times New Roman" w:cs="Times New Roman"/>
                <w:b/>
                <w:vertAlign w:val="subscript"/>
                <w:lang w:val="pt-BR"/>
              </w:rPr>
              <w:t>V2L</w:t>
            </w:r>
          </w:p>
          <w:p w14:paraId="5338AF30" w14:textId="77777777" w:rsidR="00072CE6" w:rsidRPr="00DE0344" w:rsidRDefault="00072CE6" w:rsidP="00E61951">
            <w:pPr>
              <w:widowControl w:val="0"/>
              <w:spacing w:line="19" w:lineRule="atLeast"/>
              <w:ind w:right="-1" w:firstLine="0"/>
              <w:jc w:val="center"/>
              <w:rPr>
                <w:rFonts w:eastAsia="Times New Roman" w:cs="Times New Roman"/>
                <w:b/>
                <w:lang w:val="pt-BR"/>
              </w:rPr>
            </w:pPr>
            <w:r w:rsidRPr="00DE0344">
              <w:rPr>
                <w:rFonts w:eastAsia="Times New Roman" w:cs="Times New Roman"/>
                <w:b/>
                <w:lang w:val="pt-BR"/>
              </w:rPr>
              <w:t xml:space="preserve"> (n = 60)</w:t>
            </w:r>
          </w:p>
        </w:tc>
      </w:tr>
      <w:tr w:rsidR="00072CE6" w:rsidRPr="00690719" w14:paraId="165907B6" w14:textId="77777777" w:rsidTr="00B3667E">
        <w:trPr>
          <w:trHeight w:val="134"/>
          <w:jc w:val="center"/>
        </w:trPr>
        <w:tc>
          <w:tcPr>
            <w:tcW w:w="1890" w:type="pct"/>
            <w:tcBorders>
              <w:top w:val="single" w:sz="4" w:space="0" w:color="auto"/>
              <w:left w:val="nil"/>
              <w:bottom w:val="single" w:sz="4" w:space="0" w:color="000000"/>
              <w:right w:val="nil"/>
            </w:tcBorders>
            <w:vAlign w:val="center"/>
          </w:tcPr>
          <w:p w14:paraId="2D9051A3" w14:textId="77777777" w:rsidR="00072CE6" w:rsidRPr="000A180C" w:rsidRDefault="00072CE6" w:rsidP="00E61951">
            <w:pPr>
              <w:widowControl w:val="0"/>
              <w:spacing w:line="19" w:lineRule="atLeast"/>
              <w:ind w:right="-1" w:firstLine="0"/>
              <w:jc w:val="center"/>
              <w:rPr>
                <w:rFonts w:eastAsia="Times New Roman" w:cs="Times New Roman"/>
                <w:bCs/>
                <w:lang w:val="vi-VN"/>
              </w:rPr>
            </w:pPr>
            <w:r w:rsidRPr="000A180C">
              <w:rPr>
                <w:rFonts w:eastAsia="Times New Roman" w:cs="Times New Roman"/>
                <w:bCs/>
              </w:rPr>
              <w:t>Optimal AV</w:t>
            </w:r>
            <w:r>
              <w:rPr>
                <w:rFonts w:eastAsia="Times New Roman" w:cs="Times New Roman"/>
                <w:bCs/>
              </w:rPr>
              <w:t>p</w:t>
            </w:r>
            <w:r w:rsidRPr="000A180C">
              <w:rPr>
                <w:rFonts w:eastAsia="Times New Roman" w:cs="Times New Roman"/>
                <w:bCs/>
              </w:rPr>
              <w:t xml:space="preserve"> Interval (ms</w:t>
            </w:r>
            <w:r>
              <w:rPr>
                <w:rFonts w:eastAsia="Times New Roman" w:cs="Times New Roman"/>
                <w:bCs/>
                <w:lang w:val="vi-VN"/>
              </w:rPr>
              <w:t>)</w:t>
            </w:r>
          </w:p>
        </w:tc>
        <w:tc>
          <w:tcPr>
            <w:tcW w:w="1666" w:type="pct"/>
            <w:tcBorders>
              <w:top w:val="single" w:sz="4" w:space="0" w:color="auto"/>
              <w:left w:val="nil"/>
              <w:bottom w:val="single" w:sz="4" w:space="0" w:color="000000"/>
              <w:right w:val="nil"/>
            </w:tcBorders>
            <w:vAlign w:val="center"/>
          </w:tcPr>
          <w:p w14:paraId="1498AD50" w14:textId="77777777" w:rsidR="00072CE6" w:rsidRPr="00690719" w:rsidRDefault="00072CE6" w:rsidP="00E61951">
            <w:pPr>
              <w:spacing w:line="19" w:lineRule="atLeast"/>
              <w:ind w:firstLine="0"/>
              <w:jc w:val="center"/>
              <w:rPr>
                <w:rFonts w:eastAsia="Times New Roman" w:cs="Times New Roman"/>
              </w:rPr>
            </w:pPr>
            <w:r w:rsidRPr="00690719">
              <w:rPr>
                <w:rFonts w:cs="Times New Roman"/>
              </w:rPr>
              <w:t>169,00 ± 34,03</w:t>
            </w:r>
          </w:p>
        </w:tc>
        <w:tc>
          <w:tcPr>
            <w:tcW w:w="1444" w:type="pct"/>
            <w:tcBorders>
              <w:top w:val="single" w:sz="4" w:space="0" w:color="auto"/>
              <w:left w:val="nil"/>
              <w:bottom w:val="single" w:sz="4" w:space="0" w:color="000000"/>
              <w:right w:val="nil"/>
            </w:tcBorders>
            <w:vAlign w:val="center"/>
          </w:tcPr>
          <w:p w14:paraId="403D9A66" w14:textId="77777777" w:rsidR="00072CE6" w:rsidRPr="00690719" w:rsidRDefault="00072CE6" w:rsidP="00E61951">
            <w:pPr>
              <w:spacing w:line="19" w:lineRule="atLeast"/>
              <w:ind w:firstLine="0"/>
              <w:jc w:val="center"/>
              <w:rPr>
                <w:rFonts w:cs="Times New Roman"/>
                <w:bCs/>
                <w:i/>
                <w:iCs/>
              </w:rPr>
            </w:pPr>
            <w:r w:rsidRPr="00690719">
              <w:rPr>
                <w:rFonts w:cs="Times New Roman"/>
              </w:rPr>
              <w:t>158,66 ± 29,42</w:t>
            </w:r>
          </w:p>
        </w:tc>
      </w:tr>
      <w:tr w:rsidR="00072CE6" w:rsidRPr="00690719" w14:paraId="0E856877" w14:textId="77777777" w:rsidTr="00B3667E">
        <w:trPr>
          <w:trHeight w:val="567"/>
          <w:jc w:val="center"/>
        </w:trPr>
        <w:tc>
          <w:tcPr>
            <w:tcW w:w="1890" w:type="pct"/>
            <w:tcBorders>
              <w:top w:val="single" w:sz="4" w:space="0" w:color="000000"/>
              <w:left w:val="nil"/>
              <w:bottom w:val="single" w:sz="4" w:space="0" w:color="000000"/>
              <w:right w:val="nil"/>
            </w:tcBorders>
            <w:vAlign w:val="center"/>
          </w:tcPr>
          <w:p w14:paraId="70897D9F" w14:textId="77777777" w:rsidR="00072CE6" w:rsidRPr="00690719" w:rsidRDefault="00072CE6" w:rsidP="00E61951">
            <w:pPr>
              <w:widowControl w:val="0"/>
              <w:spacing w:line="19" w:lineRule="atLeast"/>
              <w:ind w:right="-1" w:firstLine="0"/>
              <w:jc w:val="center"/>
              <w:rPr>
                <w:rFonts w:eastAsia="Times New Roman" w:cs="Times New Roman"/>
                <w:bCs/>
              </w:rPr>
            </w:pPr>
            <w:r w:rsidRPr="000A180C">
              <w:rPr>
                <w:rFonts w:eastAsia="Times New Roman" w:cs="Times New Roman"/>
                <w:bCs/>
              </w:rPr>
              <w:t>Spearman Correlation Coefficient</w:t>
            </w:r>
          </w:p>
        </w:tc>
        <w:tc>
          <w:tcPr>
            <w:tcW w:w="3110" w:type="pct"/>
            <w:gridSpan w:val="2"/>
            <w:tcBorders>
              <w:top w:val="single" w:sz="4" w:space="0" w:color="000000"/>
              <w:left w:val="nil"/>
              <w:bottom w:val="single" w:sz="4" w:space="0" w:color="000000"/>
              <w:right w:val="nil"/>
            </w:tcBorders>
            <w:vAlign w:val="center"/>
          </w:tcPr>
          <w:p w14:paraId="65A538EA" w14:textId="77777777" w:rsidR="00072CE6" w:rsidRPr="00690719" w:rsidRDefault="00072CE6" w:rsidP="00E61951">
            <w:pPr>
              <w:pStyle w:val="NoSpacing"/>
              <w:spacing w:line="19" w:lineRule="atLeast"/>
              <w:rPr>
                <w:b w:val="0"/>
                <w:bCs/>
                <w:i w:val="0"/>
                <w:iCs w:val="0"/>
                <w:sz w:val="22"/>
                <w:szCs w:val="22"/>
              </w:rPr>
            </w:pPr>
            <w:r w:rsidRPr="00690719">
              <w:rPr>
                <w:b w:val="0"/>
                <w:bCs/>
                <w:i w:val="0"/>
                <w:iCs w:val="0"/>
                <w:sz w:val="22"/>
                <w:szCs w:val="22"/>
              </w:rPr>
              <w:t>rho = 0,334 (p = 0,009)</w:t>
            </w:r>
          </w:p>
        </w:tc>
      </w:tr>
      <w:bookmarkEnd w:id="73"/>
      <w:bookmarkEnd w:id="74"/>
    </w:tbl>
    <w:p w14:paraId="035E1961" w14:textId="77777777" w:rsidR="00A211B1" w:rsidRPr="00A211B1" w:rsidRDefault="00A211B1" w:rsidP="00E61951">
      <w:pPr>
        <w:pStyle w:val="Heading4"/>
        <w:spacing w:line="19" w:lineRule="atLeast"/>
        <w:rPr>
          <w:sz w:val="2"/>
          <w:szCs w:val="4"/>
          <w:lang w:val="en-US"/>
        </w:rPr>
      </w:pPr>
    </w:p>
    <w:p w14:paraId="24A0555E" w14:textId="0D51A0F4" w:rsidR="001D7FE0" w:rsidRPr="00690719" w:rsidRDefault="001D7FE0" w:rsidP="00E61951">
      <w:pPr>
        <w:pStyle w:val="Heading4"/>
        <w:spacing w:line="19" w:lineRule="atLeast"/>
      </w:pPr>
      <w:r w:rsidRPr="00690719">
        <w:t xml:space="preserve">3.2.2.2. </w:t>
      </w:r>
      <w:r w:rsidR="00072CE6" w:rsidRPr="00606444">
        <w:rPr>
          <w:lang w:val="en-US"/>
        </w:rPr>
        <w:t>Comparison of the Correlation between Atrioventricular Conduction Interval Optimization Methods after His-Bundle Pacemaker Implantation Using Invasive Cardiac Catheterization with dP/dtmax Measurement and Doppler Echocardiography Measuring VTI through the Aortic Valve</w:t>
      </w:r>
    </w:p>
    <w:p w14:paraId="49F456C7" w14:textId="77777777" w:rsidR="00072CE6" w:rsidRPr="00690719" w:rsidRDefault="00072CE6" w:rsidP="00E61951">
      <w:pPr>
        <w:pStyle w:val="newtable"/>
        <w:spacing w:before="0" w:line="19" w:lineRule="atLeast"/>
        <w:ind w:firstLine="0"/>
        <w:rPr>
          <w:b w:val="0"/>
          <w:sz w:val="22"/>
        </w:rPr>
      </w:pPr>
      <w:r w:rsidRPr="00606444">
        <w:rPr>
          <w:b w:val="0"/>
          <w:sz w:val="22"/>
          <w:lang w:val="en-US"/>
        </w:rPr>
        <w:t>Table 3.24: Correlation between Invasive Cardiac Catheterization with dP/dtmax Measurement and Doppler Echocardiography Measuring Aortic Valve VTI during His-Bundle Pacing</w:t>
      </w:r>
    </w:p>
    <w:tbl>
      <w:tblPr>
        <w:tblW w:w="49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1"/>
        <w:gridCol w:w="2065"/>
        <w:gridCol w:w="2064"/>
      </w:tblGrid>
      <w:tr w:rsidR="00072CE6" w:rsidRPr="00DE0344" w14:paraId="79E539A8" w14:textId="77777777" w:rsidTr="00B3667E">
        <w:trPr>
          <w:trHeight w:val="115"/>
          <w:jc w:val="center"/>
        </w:trPr>
        <w:tc>
          <w:tcPr>
            <w:tcW w:w="1819" w:type="pct"/>
            <w:tcBorders>
              <w:top w:val="single" w:sz="4" w:space="0" w:color="auto"/>
              <w:left w:val="nil"/>
              <w:bottom w:val="single" w:sz="4" w:space="0" w:color="auto"/>
              <w:right w:val="nil"/>
            </w:tcBorders>
            <w:shd w:val="clear" w:color="auto" w:fill="FABF8F"/>
            <w:vAlign w:val="center"/>
          </w:tcPr>
          <w:p w14:paraId="3DB1E69C" w14:textId="77777777" w:rsidR="00072CE6" w:rsidRPr="00DE0344" w:rsidRDefault="00072CE6" w:rsidP="00E61951">
            <w:pPr>
              <w:widowControl w:val="0"/>
              <w:spacing w:line="19" w:lineRule="atLeast"/>
              <w:ind w:right="-1" w:firstLine="0"/>
              <w:jc w:val="center"/>
              <w:rPr>
                <w:rFonts w:eastAsia="Times New Roman" w:cs="Times New Roman"/>
                <w:b/>
                <w:lang w:val="nb-NO"/>
              </w:rPr>
            </w:pPr>
            <w:r w:rsidRPr="000A180C">
              <w:rPr>
                <w:rFonts w:eastAsia="Times New Roman" w:cs="Times New Roman"/>
                <w:b/>
              </w:rPr>
              <w:t>Optimization Method</w:t>
            </w:r>
          </w:p>
        </w:tc>
        <w:tc>
          <w:tcPr>
            <w:tcW w:w="1591" w:type="pct"/>
            <w:tcBorders>
              <w:top w:val="single" w:sz="4" w:space="0" w:color="auto"/>
              <w:left w:val="nil"/>
              <w:bottom w:val="single" w:sz="4" w:space="0" w:color="auto"/>
              <w:right w:val="nil"/>
            </w:tcBorders>
            <w:shd w:val="clear" w:color="auto" w:fill="FABF8F"/>
            <w:vAlign w:val="center"/>
          </w:tcPr>
          <w:p w14:paraId="6CE8D219" w14:textId="77777777" w:rsidR="00072CE6" w:rsidRDefault="00072CE6" w:rsidP="00E61951">
            <w:pPr>
              <w:widowControl w:val="0"/>
              <w:spacing w:line="19" w:lineRule="atLeast"/>
              <w:ind w:right="-1" w:firstLine="0"/>
              <w:jc w:val="center"/>
              <w:rPr>
                <w:rFonts w:eastAsia="Times New Roman" w:cs="Times New Roman"/>
                <w:b/>
              </w:rPr>
            </w:pPr>
            <w:r w:rsidRPr="00DE0344">
              <w:rPr>
                <w:rFonts w:eastAsia="Times New Roman" w:cs="Times New Roman"/>
                <w:b/>
              </w:rPr>
              <w:t>(1)</w:t>
            </w:r>
            <w:r>
              <w:rPr>
                <w:rFonts w:eastAsia="Times New Roman" w:cs="Times New Roman"/>
                <w:b/>
              </w:rPr>
              <w:t xml:space="preserve"> </w:t>
            </w:r>
            <w:r w:rsidRPr="00DE0344">
              <w:rPr>
                <w:rFonts w:eastAsia="Times New Roman" w:cs="Times New Roman"/>
                <w:b/>
              </w:rPr>
              <w:t xml:space="preserve">dP/dtmax </w:t>
            </w:r>
          </w:p>
          <w:p w14:paraId="3AD10AB5" w14:textId="77777777" w:rsidR="00072CE6" w:rsidRPr="00DE0344" w:rsidRDefault="00072CE6" w:rsidP="00E61951">
            <w:pPr>
              <w:widowControl w:val="0"/>
              <w:spacing w:line="19" w:lineRule="atLeast"/>
              <w:ind w:right="-1" w:firstLine="0"/>
              <w:jc w:val="center"/>
              <w:rPr>
                <w:rFonts w:eastAsia="Times New Roman" w:cs="Times New Roman"/>
                <w:b/>
              </w:rPr>
            </w:pPr>
            <w:r w:rsidRPr="00DE0344">
              <w:rPr>
                <w:rFonts w:eastAsia="Times New Roman" w:cs="Times New Roman"/>
                <w:b/>
              </w:rPr>
              <w:lastRenderedPageBreak/>
              <w:t>(n = 60)</w:t>
            </w:r>
          </w:p>
        </w:tc>
        <w:tc>
          <w:tcPr>
            <w:tcW w:w="1590" w:type="pct"/>
            <w:tcBorders>
              <w:top w:val="single" w:sz="4" w:space="0" w:color="auto"/>
              <w:left w:val="nil"/>
              <w:bottom w:val="single" w:sz="4" w:space="0" w:color="auto"/>
              <w:right w:val="nil"/>
            </w:tcBorders>
            <w:shd w:val="clear" w:color="auto" w:fill="FABF8F"/>
            <w:vAlign w:val="center"/>
          </w:tcPr>
          <w:p w14:paraId="0094A4E3" w14:textId="77777777" w:rsidR="00072CE6" w:rsidRDefault="00072CE6" w:rsidP="00E61951">
            <w:pPr>
              <w:widowControl w:val="0"/>
              <w:spacing w:line="19" w:lineRule="atLeast"/>
              <w:ind w:right="-1" w:firstLine="0"/>
              <w:jc w:val="center"/>
              <w:rPr>
                <w:rFonts w:eastAsia="Times New Roman" w:cs="Times New Roman"/>
                <w:b/>
                <w:vertAlign w:val="subscript"/>
                <w:lang w:val="pt-BR"/>
              </w:rPr>
            </w:pPr>
            <w:r w:rsidRPr="00DE0344">
              <w:rPr>
                <w:rFonts w:eastAsia="Times New Roman" w:cs="Times New Roman"/>
                <w:b/>
                <w:lang w:val="pt-BR"/>
              </w:rPr>
              <w:lastRenderedPageBreak/>
              <w:t>(2) VTI</w:t>
            </w:r>
            <w:r w:rsidRPr="00DE0344">
              <w:rPr>
                <w:rFonts w:eastAsia="Times New Roman" w:cs="Times New Roman"/>
                <w:b/>
                <w:vertAlign w:val="subscript"/>
                <w:lang w:val="pt-BR"/>
              </w:rPr>
              <w:t xml:space="preserve">ĐMC </w:t>
            </w:r>
          </w:p>
          <w:p w14:paraId="618657DA" w14:textId="77777777" w:rsidR="00072CE6" w:rsidRPr="00DE0344" w:rsidRDefault="00072CE6" w:rsidP="00E61951">
            <w:pPr>
              <w:widowControl w:val="0"/>
              <w:spacing w:line="19" w:lineRule="atLeast"/>
              <w:ind w:right="-1" w:firstLine="0"/>
              <w:jc w:val="center"/>
              <w:rPr>
                <w:rFonts w:eastAsia="Times New Roman" w:cs="Times New Roman"/>
                <w:b/>
                <w:lang w:val="pt-BR"/>
              </w:rPr>
            </w:pPr>
            <w:r w:rsidRPr="00DE0344">
              <w:rPr>
                <w:rFonts w:eastAsia="Times New Roman" w:cs="Times New Roman"/>
                <w:b/>
                <w:lang w:val="pt-BR"/>
              </w:rPr>
              <w:lastRenderedPageBreak/>
              <w:t>(n = 60)</w:t>
            </w:r>
          </w:p>
        </w:tc>
      </w:tr>
      <w:tr w:rsidR="00072CE6" w:rsidRPr="00690719" w14:paraId="73A92627" w14:textId="77777777" w:rsidTr="00B3667E">
        <w:trPr>
          <w:trHeight w:val="134"/>
          <w:jc w:val="center"/>
        </w:trPr>
        <w:tc>
          <w:tcPr>
            <w:tcW w:w="1819" w:type="pct"/>
            <w:tcBorders>
              <w:top w:val="single" w:sz="4" w:space="0" w:color="auto"/>
              <w:left w:val="nil"/>
              <w:bottom w:val="single" w:sz="4" w:space="0" w:color="000000"/>
              <w:right w:val="nil"/>
            </w:tcBorders>
            <w:vAlign w:val="center"/>
          </w:tcPr>
          <w:p w14:paraId="69E1EA2C" w14:textId="77777777" w:rsidR="00072CE6" w:rsidRPr="00690719" w:rsidRDefault="00072CE6" w:rsidP="00E61951">
            <w:pPr>
              <w:widowControl w:val="0"/>
              <w:spacing w:line="19" w:lineRule="atLeast"/>
              <w:ind w:right="-1" w:firstLine="0"/>
              <w:jc w:val="center"/>
              <w:rPr>
                <w:rFonts w:eastAsia="Times New Roman" w:cs="Times New Roman"/>
                <w:bCs/>
                <w:lang w:val="pt-BR"/>
              </w:rPr>
            </w:pPr>
            <w:r w:rsidRPr="000A180C">
              <w:rPr>
                <w:rFonts w:eastAsia="Times New Roman" w:cs="Times New Roman"/>
                <w:bCs/>
              </w:rPr>
              <w:lastRenderedPageBreak/>
              <w:t>Optimal AV</w:t>
            </w:r>
            <w:r>
              <w:rPr>
                <w:rFonts w:eastAsia="Times New Roman" w:cs="Times New Roman"/>
                <w:bCs/>
              </w:rPr>
              <w:t>s</w:t>
            </w:r>
            <w:r w:rsidRPr="000A180C">
              <w:rPr>
                <w:rFonts w:eastAsia="Times New Roman" w:cs="Times New Roman"/>
                <w:bCs/>
              </w:rPr>
              <w:t xml:space="preserve"> Interval (ms</w:t>
            </w:r>
            <w:r>
              <w:rPr>
                <w:rFonts w:eastAsia="Times New Roman" w:cs="Times New Roman"/>
                <w:bCs/>
                <w:lang w:val="vi-VN"/>
              </w:rPr>
              <w:t>)</w:t>
            </w:r>
          </w:p>
        </w:tc>
        <w:tc>
          <w:tcPr>
            <w:tcW w:w="1591" w:type="pct"/>
            <w:tcBorders>
              <w:top w:val="single" w:sz="4" w:space="0" w:color="auto"/>
              <w:left w:val="nil"/>
              <w:bottom w:val="single" w:sz="4" w:space="0" w:color="000000"/>
              <w:right w:val="nil"/>
            </w:tcBorders>
          </w:tcPr>
          <w:p w14:paraId="1AE19BD6" w14:textId="77777777" w:rsidR="00072CE6" w:rsidRPr="00690719" w:rsidRDefault="00072CE6" w:rsidP="00E61951">
            <w:pPr>
              <w:spacing w:line="19" w:lineRule="atLeast"/>
              <w:ind w:firstLine="0"/>
              <w:jc w:val="center"/>
              <w:rPr>
                <w:rFonts w:eastAsia="Times New Roman" w:cs="Times New Roman"/>
              </w:rPr>
            </w:pPr>
            <w:r w:rsidRPr="00690719">
              <w:rPr>
                <w:rFonts w:eastAsia="Calibri" w:cs="Times New Roman"/>
                <w:color w:val="000000"/>
              </w:rPr>
              <w:t>115 ± 40,44</w:t>
            </w:r>
          </w:p>
        </w:tc>
        <w:tc>
          <w:tcPr>
            <w:tcW w:w="1590" w:type="pct"/>
            <w:tcBorders>
              <w:top w:val="single" w:sz="4" w:space="0" w:color="auto"/>
              <w:left w:val="nil"/>
              <w:bottom w:val="single" w:sz="4" w:space="0" w:color="000000"/>
              <w:right w:val="nil"/>
            </w:tcBorders>
          </w:tcPr>
          <w:p w14:paraId="5C243243" w14:textId="77777777" w:rsidR="00072CE6" w:rsidRPr="00690719" w:rsidRDefault="00072CE6" w:rsidP="00E61951">
            <w:pPr>
              <w:spacing w:line="19" w:lineRule="atLeast"/>
              <w:ind w:firstLine="0"/>
              <w:jc w:val="center"/>
              <w:rPr>
                <w:rFonts w:cs="Times New Roman"/>
                <w:bCs/>
                <w:i/>
                <w:iCs/>
              </w:rPr>
            </w:pPr>
            <w:r w:rsidRPr="00690719">
              <w:rPr>
                <w:rFonts w:cs="Times New Roman"/>
              </w:rPr>
              <w:t>103,81 ± 32,30</w:t>
            </w:r>
          </w:p>
        </w:tc>
      </w:tr>
      <w:tr w:rsidR="00072CE6" w:rsidRPr="00690719" w14:paraId="22E27321" w14:textId="77777777" w:rsidTr="00B3667E">
        <w:trPr>
          <w:trHeight w:val="567"/>
          <w:jc w:val="center"/>
        </w:trPr>
        <w:tc>
          <w:tcPr>
            <w:tcW w:w="1819" w:type="pct"/>
            <w:tcBorders>
              <w:top w:val="single" w:sz="4" w:space="0" w:color="000000"/>
              <w:left w:val="nil"/>
              <w:bottom w:val="single" w:sz="4" w:space="0" w:color="000000"/>
              <w:right w:val="nil"/>
            </w:tcBorders>
            <w:vAlign w:val="center"/>
          </w:tcPr>
          <w:p w14:paraId="3B29A300" w14:textId="77777777" w:rsidR="00072CE6" w:rsidRPr="00690719" w:rsidRDefault="00072CE6" w:rsidP="00E61951">
            <w:pPr>
              <w:widowControl w:val="0"/>
              <w:spacing w:line="19" w:lineRule="atLeast"/>
              <w:ind w:right="-1" w:firstLine="0"/>
              <w:jc w:val="center"/>
              <w:rPr>
                <w:rFonts w:eastAsia="Times New Roman" w:cs="Times New Roman"/>
                <w:bCs/>
              </w:rPr>
            </w:pPr>
            <w:r w:rsidRPr="000A180C">
              <w:rPr>
                <w:rFonts w:eastAsia="Times New Roman" w:cs="Times New Roman"/>
                <w:bCs/>
              </w:rPr>
              <w:t>Spearman Correlation Coefficient</w:t>
            </w:r>
          </w:p>
        </w:tc>
        <w:tc>
          <w:tcPr>
            <w:tcW w:w="3181" w:type="pct"/>
            <w:gridSpan w:val="2"/>
            <w:tcBorders>
              <w:top w:val="single" w:sz="4" w:space="0" w:color="000000"/>
              <w:left w:val="nil"/>
              <w:bottom w:val="single" w:sz="4" w:space="0" w:color="000000"/>
              <w:right w:val="nil"/>
            </w:tcBorders>
            <w:vAlign w:val="center"/>
          </w:tcPr>
          <w:p w14:paraId="475F0227" w14:textId="77777777" w:rsidR="00072CE6" w:rsidRPr="00690719" w:rsidRDefault="00072CE6" w:rsidP="00E61951">
            <w:pPr>
              <w:pStyle w:val="NoSpacing"/>
              <w:spacing w:line="19" w:lineRule="atLeast"/>
              <w:rPr>
                <w:b w:val="0"/>
                <w:bCs/>
                <w:i w:val="0"/>
                <w:iCs w:val="0"/>
                <w:sz w:val="22"/>
                <w:szCs w:val="22"/>
              </w:rPr>
            </w:pPr>
            <w:r w:rsidRPr="00690719">
              <w:rPr>
                <w:b w:val="0"/>
                <w:bCs/>
                <w:i w:val="0"/>
                <w:iCs w:val="0"/>
                <w:sz w:val="22"/>
                <w:szCs w:val="22"/>
              </w:rPr>
              <w:t>rho = 0,406 (p = 0,001)</w:t>
            </w:r>
          </w:p>
        </w:tc>
      </w:tr>
    </w:tbl>
    <w:p w14:paraId="64676E1C" w14:textId="77777777" w:rsidR="00072CE6" w:rsidRPr="00690719" w:rsidRDefault="00072CE6" w:rsidP="00E61951">
      <w:pPr>
        <w:pStyle w:val="newtable"/>
        <w:spacing w:before="0" w:line="19" w:lineRule="atLeast"/>
        <w:ind w:firstLine="0"/>
        <w:rPr>
          <w:b w:val="0"/>
          <w:sz w:val="22"/>
        </w:rPr>
      </w:pPr>
      <w:r w:rsidRPr="00606444">
        <w:rPr>
          <w:b w:val="0"/>
          <w:sz w:val="22"/>
          <w:lang w:val="en-US"/>
        </w:rPr>
        <w:t>Table 3.25: Correlation between Invasive dP/dtmax-Based Optimization and Doppler Echocardiography Measuring Aortic Valve VTI during Atrial and His-Bundle Pacing</w:t>
      </w:r>
    </w:p>
    <w:tbl>
      <w:tblPr>
        <w:tblW w:w="49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1"/>
        <w:gridCol w:w="2065"/>
        <w:gridCol w:w="2064"/>
      </w:tblGrid>
      <w:tr w:rsidR="00072CE6" w:rsidRPr="00DE0344" w14:paraId="46F52378" w14:textId="77777777" w:rsidTr="00B3667E">
        <w:trPr>
          <w:trHeight w:val="115"/>
          <w:jc w:val="center"/>
        </w:trPr>
        <w:tc>
          <w:tcPr>
            <w:tcW w:w="1819" w:type="pct"/>
            <w:tcBorders>
              <w:top w:val="single" w:sz="4" w:space="0" w:color="auto"/>
              <w:left w:val="nil"/>
              <w:bottom w:val="single" w:sz="4" w:space="0" w:color="auto"/>
              <w:right w:val="nil"/>
            </w:tcBorders>
            <w:shd w:val="clear" w:color="auto" w:fill="FABF8F"/>
            <w:vAlign w:val="center"/>
          </w:tcPr>
          <w:p w14:paraId="6EF8200E" w14:textId="77777777" w:rsidR="00072CE6" w:rsidRPr="00DE0344" w:rsidRDefault="00072CE6" w:rsidP="00E61951">
            <w:pPr>
              <w:widowControl w:val="0"/>
              <w:spacing w:line="19" w:lineRule="atLeast"/>
              <w:ind w:right="-1" w:firstLine="0"/>
              <w:jc w:val="center"/>
              <w:rPr>
                <w:rFonts w:eastAsia="Times New Roman" w:cs="Times New Roman"/>
                <w:b/>
                <w:lang w:val="nb-NO"/>
              </w:rPr>
            </w:pPr>
            <w:r w:rsidRPr="000A180C">
              <w:rPr>
                <w:rFonts w:eastAsia="Times New Roman" w:cs="Times New Roman"/>
                <w:b/>
              </w:rPr>
              <w:t>Optimization Method</w:t>
            </w:r>
          </w:p>
        </w:tc>
        <w:tc>
          <w:tcPr>
            <w:tcW w:w="1591" w:type="pct"/>
            <w:tcBorders>
              <w:top w:val="single" w:sz="4" w:space="0" w:color="auto"/>
              <w:left w:val="nil"/>
              <w:bottom w:val="single" w:sz="4" w:space="0" w:color="auto"/>
              <w:right w:val="nil"/>
            </w:tcBorders>
            <w:shd w:val="clear" w:color="auto" w:fill="FABF8F"/>
            <w:vAlign w:val="center"/>
          </w:tcPr>
          <w:p w14:paraId="3FF2AAE7" w14:textId="77777777" w:rsidR="00072CE6" w:rsidRDefault="00072CE6" w:rsidP="00E61951">
            <w:pPr>
              <w:widowControl w:val="0"/>
              <w:spacing w:line="19" w:lineRule="atLeast"/>
              <w:ind w:right="-1" w:firstLine="0"/>
              <w:jc w:val="center"/>
              <w:rPr>
                <w:rFonts w:eastAsia="Times New Roman" w:cs="Times New Roman"/>
                <w:b/>
              </w:rPr>
            </w:pPr>
            <w:r w:rsidRPr="00DE0344">
              <w:rPr>
                <w:rFonts w:eastAsia="Times New Roman" w:cs="Times New Roman"/>
                <w:b/>
              </w:rPr>
              <w:t>(1)</w:t>
            </w:r>
            <w:r>
              <w:rPr>
                <w:rFonts w:eastAsia="Times New Roman" w:cs="Times New Roman"/>
                <w:b/>
              </w:rPr>
              <w:t xml:space="preserve"> </w:t>
            </w:r>
            <w:r w:rsidRPr="00DE0344">
              <w:rPr>
                <w:rFonts w:eastAsia="Times New Roman" w:cs="Times New Roman"/>
                <w:b/>
              </w:rPr>
              <w:t xml:space="preserve">dP/dtmax </w:t>
            </w:r>
          </w:p>
          <w:p w14:paraId="5B933675" w14:textId="77777777" w:rsidR="00072CE6" w:rsidRPr="00DE0344" w:rsidRDefault="00072CE6" w:rsidP="00E61951">
            <w:pPr>
              <w:widowControl w:val="0"/>
              <w:spacing w:line="19" w:lineRule="atLeast"/>
              <w:ind w:right="-1" w:firstLine="0"/>
              <w:jc w:val="center"/>
              <w:rPr>
                <w:rFonts w:eastAsia="Times New Roman" w:cs="Times New Roman"/>
                <w:b/>
              </w:rPr>
            </w:pPr>
            <w:r w:rsidRPr="00DE0344">
              <w:rPr>
                <w:rFonts w:eastAsia="Times New Roman" w:cs="Times New Roman"/>
                <w:b/>
              </w:rPr>
              <w:t>(n = 60)</w:t>
            </w:r>
          </w:p>
        </w:tc>
        <w:tc>
          <w:tcPr>
            <w:tcW w:w="1590" w:type="pct"/>
            <w:tcBorders>
              <w:top w:val="single" w:sz="4" w:space="0" w:color="auto"/>
              <w:left w:val="nil"/>
              <w:bottom w:val="single" w:sz="4" w:space="0" w:color="auto"/>
              <w:right w:val="nil"/>
            </w:tcBorders>
            <w:shd w:val="clear" w:color="auto" w:fill="FABF8F"/>
            <w:vAlign w:val="center"/>
          </w:tcPr>
          <w:p w14:paraId="399D1ED7" w14:textId="77777777" w:rsidR="00072CE6" w:rsidRDefault="00072CE6" w:rsidP="00E61951">
            <w:pPr>
              <w:widowControl w:val="0"/>
              <w:spacing w:line="19" w:lineRule="atLeast"/>
              <w:ind w:right="-1" w:firstLine="0"/>
              <w:jc w:val="center"/>
              <w:rPr>
                <w:rFonts w:eastAsia="Times New Roman" w:cs="Times New Roman"/>
                <w:b/>
                <w:vertAlign w:val="subscript"/>
                <w:lang w:val="pt-BR"/>
              </w:rPr>
            </w:pPr>
            <w:r w:rsidRPr="00DE0344">
              <w:rPr>
                <w:rFonts w:eastAsia="Times New Roman" w:cs="Times New Roman"/>
                <w:b/>
                <w:lang w:val="pt-BR"/>
              </w:rPr>
              <w:t>(2) VTI</w:t>
            </w:r>
            <w:r w:rsidRPr="00DE0344">
              <w:rPr>
                <w:rFonts w:eastAsia="Times New Roman" w:cs="Times New Roman"/>
                <w:b/>
                <w:vertAlign w:val="subscript"/>
                <w:lang w:val="pt-BR"/>
              </w:rPr>
              <w:t xml:space="preserve">ĐMC </w:t>
            </w:r>
          </w:p>
          <w:p w14:paraId="5BB4ED01" w14:textId="77777777" w:rsidR="00072CE6" w:rsidRPr="00DE0344" w:rsidRDefault="00072CE6" w:rsidP="00E61951">
            <w:pPr>
              <w:widowControl w:val="0"/>
              <w:spacing w:line="19" w:lineRule="atLeast"/>
              <w:ind w:right="-1" w:firstLine="0"/>
              <w:jc w:val="center"/>
              <w:rPr>
                <w:rFonts w:eastAsia="Times New Roman" w:cs="Times New Roman"/>
                <w:b/>
                <w:lang w:val="pt-BR"/>
              </w:rPr>
            </w:pPr>
            <w:r w:rsidRPr="00DE0344">
              <w:rPr>
                <w:rFonts w:eastAsia="Times New Roman" w:cs="Times New Roman"/>
                <w:b/>
                <w:lang w:val="pt-BR"/>
              </w:rPr>
              <w:t>(n = 60)</w:t>
            </w:r>
          </w:p>
        </w:tc>
      </w:tr>
      <w:tr w:rsidR="00072CE6" w:rsidRPr="00690719" w14:paraId="58250FB4" w14:textId="77777777" w:rsidTr="00072CE6">
        <w:trPr>
          <w:trHeight w:val="389"/>
          <w:jc w:val="center"/>
        </w:trPr>
        <w:tc>
          <w:tcPr>
            <w:tcW w:w="1819" w:type="pct"/>
            <w:tcBorders>
              <w:top w:val="single" w:sz="4" w:space="0" w:color="auto"/>
              <w:left w:val="nil"/>
              <w:bottom w:val="single" w:sz="4" w:space="0" w:color="000000"/>
              <w:right w:val="nil"/>
            </w:tcBorders>
            <w:vAlign w:val="center"/>
          </w:tcPr>
          <w:p w14:paraId="455E7FD8" w14:textId="77777777" w:rsidR="00072CE6" w:rsidRPr="00690719" w:rsidRDefault="00072CE6" w:rsidP="00E61951">
            <w:pPr>
              <w:widowControl w:val="0"/>
              <w:spacing w:line="19" w:lineRule="atLeast"/>
              <w:ind w:right="-1" w:firstLine="0"/>
              <w:jc w:val="center"/>
              <w:rPr>
                <w:rFonts w:eastAsia="Times New Roman" w:cs="Times New Roman"/>
                <w:bCs/>
                <w:lang w:val="pt-BR"/>
              </w:rPr>
            </w:pPr>
            <w:r w:rsidRPr="000A180C">
              <w:rPr>
                <w:rFonts w:eastAsia="Times New Roman" w:cs="Times New Roman"/>
                <w:bCs/>
              </w:rPr>
              <w:t>Optimal AV</w:t>
            </w:r>
            <w:r>
              <w:rPr>
                <w:rFonts w:eastAsia="Times New Roman" w:cs="Times New Roman"/>
                <w:bCs/>
              </w:rPr>
              <w:t>p</w:t>
            </w:r>
            <w:r w:rsidRPr="000A180C">
              <w:rPr>
                <w:rFonts w:eastAsia="Times New Roman" w:cs="Times New Roman"/>
                <w:bCs/>
              </w:rPr>
              <w:t xml:space="preserve"> Interval (ms</w:t>
            </w:r>
            <w:r>
              <w:rPr>
                <w:rFonts w:eastAsia="Times New Roman" w:cs="Times New Roman"/>
                <w:bCs/>
                <w:lang w:val="vi-VN"/>
              </w:rPr>
              <w:t>)</w:t>
            </w:r>
          </w:p>
        </w:tc>
        <w:tc>
          <w:tcPr>
            <w:tcW w:w="1591" w:type="pct"/>
            <w:tcBorders>
              <w:top w:val="single" w:sz="4" w:space="0" w:color="auto"/>
              <w:left w:val="nil"/>
              <w:bottom w:val="single" w:sz="4" w:space="0" w:color="000000"/>
              <w:right w:val="nil"/>
            </w:tcBorders>
          </w:tcPr>
          <w:p w14:paraId="555B65B9" w14:textId="77777777" w:rsidR="00072CE6" w:rsidRPr="00690719" w:rsidRDefault="00072CE6" w:rsidP="00E61951">
            <w:pPr>
              <w:spacing w:line="19" w:lineRule="atLeast"/>
              <w:ind w:firstLine="0"/>
              <w:jc w:val="center"/>
              <w:rPr>
                <w:rFonts w:eastAsia="Times New Roman" w:cs="Times New Roman"/>
              </w:rPr>
            </w:pPr>
            <w:r w:rsidRPr="00690719">
              <w:rPr>
                <w:rFonts w:cs="Times New Roman"/>
              </w:rPr>
              <w:t>169,00 ± 34,03</w:t>
            </w:r>
          </w:p>
        </w:tc>
        <w:tc>
          <w:tcPr>
            <w:tcW w:w="1590" w:type="pct"/>
            <w:tcBorders>
              <w:top w:val="single" w:sz="4" w:space="0" w:color="auto"/>
              <w:left w:val="nil"/>
              <w:bottom w:val="single" w:sz="4" w:space="0" w:color="000000"/>
              <w:right w:val="nil"/>
            </w:tcBorders>
          </w:tcPr>
          <w:p w14:paraId="2E5A4565" w14:textId="77777777" w:rsidR="00072CE6" w:rsidRPr="00690719" w:rsidRDefault="00072CE6" w:rsidP="00E61951">
            <w:pPr>
              <w:spacing w:line="19" w:lineRule="atLeast"/>
              <w:ind w:firstLine="0"/>
              <w:jc w:val="center"/>
              <w:rPr>
                <w:rFonts w:cs="Times New Roman"/>
                <w:bCs/>
                <w:i/>
                <w:iCs/>
              </w:rPr>
            </w:pPr>
            <w:r w:rsidRPr="00690719">
              <w:rPr>
                <w:rFonts w:cs="Times New Roman"/>
              </w:rPr>
              <w:t>163,00 ± 24,92</w:t>
            </w:r>
          </w:p>
        </w:tc>
      </w:tr>
      <w:tr w:rsidR="00072CE6" w:rsidRPr="00690719" w14:paraId="6835D522" w14:textId="77777777" w:rsidTr="00B3667E">
        <w:trPr>
          <w:trHeight w:val="567"/>
          <w:jc w:val="center"/>
        </w:trPr>
        <w:tc>
          <w:tcPr>
            <w:tcW w:w="1819" w:type="pct"/>
            <w:tcBorders>
              <w:top w:val="single" w:sz="4" w:space="0" w:color="000000"/>
              <w:left w:val="nil"/>
              <w:bottom w:val="single" w:sz="4" w:space="0" w:color="000000"/>
              <w:right w:val="nil"/>
            </w:tcBorders>
            <w:vAlign w:val="center"/>
          </w:tcPr>
          <w:p w14:paraId="20D84854" w14:textId="77777777" w:rsidR="00072CE6" w:rsidRPr="00690719" w:rsidRDefault="00072CE6" w:rsidP="00E61951">
            <w:pPr>
              <w:widowControl w:val="0"/>
              <w:spacing w:line="19" w:lineRule="atLeast"/>
              <w:ind w:right="-1" w:firstLine="0"/>
              <w:jc w:val="center"/>
              <w:rPr>
                <w:rFonts w:eastAsia="Times New Roman" w:cs="Times New Roman"/>
                <w:bCs/>
              </w:rPr>
            </w:pPr>
            <w:r w:rsidRPr="000A180C">
              <w:rPr>
                <w:rFonts w:eastAsia="Times New Roman" w:cs="Times New Roman"/>
                <w:bCs/>
              </w:rPr>
              <w:t>Spearman Correlation Coefficient</w:t>
            </w:r>
          </w:p>
        </w:tc>
        <w:tc>
          <w:tcPr>
            <w:tcW w:w="3179" w:type="pct"/>
            <w:gridSpan w:val="2"/>
            <w:tcBorders>
              <w:top w:val="single" w:sz="4" w:space="0" w:color="000000"/>
              <w:left w:val="nil"/>
              <w:bottom w:val="single" w:sz="4" w:space="0" w:color="000000"/>
              <w:right w:val="nil"/>
            </w:tcBorders>
            <w:vAlign w:val="center"/>
          </w:tcPr>
          <w:p w14:paraId="245B937C" w14:textId="77777777" w:rsidR="00072CE6" w:rsidRPr="00690719" w:rsidRDefault="00072CE6" w:rsidP="00E61951">
            <w:pPr>
              <w:pStyle w:val="NoSpacing"/>
              <w:spacing w:line="19" w:lineRule="atLeast"/>
              <w:rPr>
                <w:b w:val="0"/>
                <w:bCs/>
                <w:i w:val="0"/>
                <w:iCs w:val="0"/>
                <w:sz w:val="22"/>
                <w:szCs w:val="22"/>
              </w:rPr>
            </w:pPr>
            <w:r w:rsidRPr="00690719">
              <w:rPr>
                <w:b w:val="0"/>
                <w:bCs/>
                <w:i w:val="0"/>
                <w:iCs w:val="0"/>
                <w:sz w:val="22"/>
                <w:szCs w:val="22"/>
              </w:rPr>
              <w:t>rho = 0,342 (p = 0,007)</w:t>
            </w:r>
          </w:p>
        </w:tc>
      </w:tr>
    </w:tbl>
    <w:p w14:paraId="1089925C" w14:textId="3BAA48BF" w:rsidR="001D7FE0" w:rsidRPr="00690719" w:rsidRDefault="001D7FE0" w:rsidP="00E61951">
      <w:pPr>
        <w:pStyle w:val="Heading4"/>
        <w:spacing w:line="19" w:lineRule="atLeast"/>
      </w:pPr>
      <w:r w:rsidRPr="00690719">
        <w:t xml:space="preserve">3.2.2.3. </w:t>
      </w:r>
      <w:r w:rsidR="00072CE6" w:rsidRPr="00606444">
        <w:rPr>
          <w:lang w:val="en-US"/>
        </w:rPr>
        <w:t>Comparison of the Correlation between Atrioventricular Conduction Interval Optimization Methods after His-Bundle Pacemaker Implantation Using Invasive Cardiac Catheterization with dP/dtmax Measurement and Doppler Echocardiography Measuring Ventricular Filling Time through the Mitral Valve</w:t>
      </w:r>
    </w:p>
    <w:p w14:paraId="22ACBC44" w14:textId="77777777" w:rsidR="00072CE6" w:rsidRPr="00690719" w:rsidRDefault="00072CE6" w:rsidP="00E61951">
      <w:pPr>
        <w:pStyle w:val="Heading4"/>
        <w:spacing w:line="19" w:lineRule="atLeast"/>
        <w:jc w:val="center"/>
        <w:rPr>
          <w:b w:val="0"/>
        </w:rPr>
      </w:pPr>
      <w:r w:rsidRPr="00606444">
        <w:rPr>
          <w:b w:val="0"/>
          <w:lang w:val="en-US"/>
        </w:rPr>
        <w:t>Table 3.26: Correlation between Invasive Cardiac Catheterization with dP/dtmax Measurement and Doppler Echocardiography Measuring Ventricular Filling Time (DFT) through the Mitral Valve during His-Bundle Pacing</w:t>
      </w:r>
    </w:p>
    <w:tbl>
      <w:tblPr>
        <w:tblW w:w="486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2"/>
        <w:gridCol w:w="1917"/>
        <w:gridCol w:w="2064"/>
      </w:tblGrid>
      <w:tr w:rsidR="00072CE6" w:rsidRPr="00CF0661" w14:paraId="1D694501" w14:textId="77777777" w:rsidTr="00B3667E">
        <w:trPr>
          <w:trHeight w:val="115"/>
          <w:jc w:val="center"/>
        </w:trPr>
        <w:tc>
          <w:tcPr>
            <w:tcW w:w="1862" w:type="pct"/>
            <w:tcBorders>
              <w:top w:val="single" w:sz="4" w:space="0" w:color="auto"/>
              <w:left w:val="nil"/>
              <w:bottom w:val="single" w:sz="4" w:space="0" w:color="auto"/>
              <w:right w:val="nil"/>
            </w:tcBorders>
            <w:shd w:val="clear" w:color="auto" w:fill="FABF8F"/>
            <w:vAlign w:val="center"/>
          </w:tcPr>
          <w:p w14:paraId="57BF4C93" w14:textId="77777777" w:rsidR="00072CE6" w:rsidRPr="00CF0661" w:rsidRDefault="00072CE6" w:rsidP="00E61951">
            <w:pPr>
              <w:widowControl w:val="0"/>
              <w:spacing w:line="19" w:lineRule="atLeast"/>
              <w:ind w:right="-1" w:firstLine="0"/>
              <w:jc w:val="center"/>
              <w:rPr>
                <w:rFonts w:eastAsia="Times New Roman" w:cs="Times New Roman"/>
                <w:b/>
                <w:lang w:val="nb-NO"/>
              </w:rPr>
            </w:pPr>
            <w:r w:rsidRPr="000A180C">
              <w:rPr>
                <w:rFonts w:eastAsia="Times New Roman" w:cs="Times New Roman"/>
                <w:b/>
              </w:rPr>
              <w:t>Optimization Method</w:t>
            </w:r>
          </w:p>
        </w:tc>
        <w:tc>
          <w:tcPr>
            <w:tcW w:w="1511" w:type="pct"/>
            <w:tcBorders>
              <w:top w:val="single" w:sz="4" w:space="0" w:color="auto"/>
              <w:left w:val="nil"/>
              <w:bottom w:val="single" w:sz="4" w:space="0" w:color="auto"/>
              <w:right w:val="nil"/>
            </w:tcBorders>
            <w:shd w:val="clear" w:color="auto" w:fill="FABF8F"/>
            <w:vAlign w:val="center"/>
          </w:tcPr>
          <w:p w14:paraId="60E9955E" w14:textId="77777777" w:rsidR="00072CE6" w:rsidRDefault="00072CE6" w:rsidP="00E61951">
            <w:pPr>
              <w:widowControl w:val="0"/>
              <w:spacing w:line="19" w:lineRule="atLeast"/>
              <w:ind w:right="-1" w:firstLine="0"/>
              <w:jc w:val="center"/>
              <w:rPr>
                <w:rFonts w:eastAsia="Times New Roman" w:cs="Times New Roman"/>
                <w:b/>
              </w:rPr>
            </w:pPr>
            <w:r w:rsidRPr="00CF0661">
              <w:rPr>
                <w:rFonts w:eastAsia="Times New Roman" w:cs="Times New Roman"/>
                <w:b/>
              </w:rPr>
              <w:t xml:space="preserve">(1) dP/dtmax   </w:t>
            </w:r>
          </w:p>
          <w:p w14:paraId="7C141B8D" w14:textId="77777777" w:rsidR="00072CE6" w:rsidRPr="00CF0661" w:rsidRDefault="00072CE6" w:rsidP="00E61951">
            <w:pPr>
              <w:widowControl w:val="0"/>
              <w:spacing w:line="19" w:lineRule="atLeast"/>
              <w:ind w:right="-1" w:firstLine="0"/>
              <w:jc w:val="center"/>
              <w:rPr>
                <w:rFonts w:eastAsia="Times New Roman" w:cs="Times New Roman"/>
                <w:b/>
              </w:rPr>
            </w:pPr>
            <w:r w:rsidRPr="00CF0661">
              <w:rPr>
                <w:rFonts w:eastAsia="Times New Roman" w:cs="Times New Roman"/>
                <w:b/>
              </w:rPr>
              <w:t>(n = 60)</w:t>
            </w:r>
          </w:p>
        </w:tc>
        <w:tc>
          <w:tcPr>
            <w:tcW w:w="1627" w:type="pct"/>
            <w:tcBorders>
              <w:top w:val="single" w:sz="4" w:space="0" w:color="auto"/>
              <w:left w:val="nil"/>
              <w:bottom w:val="single" w:sz="4" w:space="0" w:color="auto"/>
              <w:right w:val="nil"/>
            </w:tcBorders>
            <w:shd w:val="clear" w:color="auto" w:fill="FABF8F"/>
            <w:vAlign w:val="center"/>
          </w:tcPr>
          <w:p w14:paraId="2A71D959" w14:textId="77777777" w:rsidR="00072CE6" w:rsidRPr="00CF0661" w:rsidRDefault="00072CE6" w:rsidP="00E61951">
            <w:pPr>
              <w:widowControl w:val="0"/>
              <w:spacing w:line="19" w:lineRule="atLeast"/>
              <w:ind w:firstLine="0"/>
              <w:jc w:val="center"/>
              <w:rPr>
                <w:rFonts w:eastAsia="Times New Roman" w:cs="Times New Roman"/>
                <w:b/>
                <w:vertAlign w:val="subscript"/>
                <w:lang w:val="pt-BR"/>
              </w:rPr>
            </w:pPr>
            <w:r w:rsidRPr="00CF0661">
              <w:rPr>
                <w:rFonts w:eastAsia="Times New Roman" w:cs="Times New Roman"/>
                <w:b/>
                <w:lang w:val="pt-BR"/>
              </w:rPr>
              <w:t>(2) DFT</w:t>
            </w:r>
            <w:r w:rsidRPr="00CF0661">
              <w:rPr>
                <w:rFonts w:eastAsia="Times New Roman" w:cs="Times New Roman"/>
                <w:b/>
                <w:vertAlign w:val="subscript"/>
                <w:lang w:val="pt-BR"/>
              </w:rPr>
              <w:t>V2L</w:t>
            </w:r>
          </w:p>
          <w:p w14:paraId="6CABFF2D" w14:textId="77777777" w:rsidR="00072CE6" w:rsidRPr="00CF0661" w:rsidRDefault="00072CE6" w:rsidP="00E61951">
            <w:pPr>
              <w:widowControl w:val="0"/>
              <w:spacing w:line="19" w:lineRule="atLeast"/>
              <w:ind w:right="-1" w:firstLine="0"/>
              <w:jc w:val="center"/>
              <w:rPr>
                <w:rFonts w:eastAsia="Times New Roman" w:cs="Times New Roman"/>
                <w:b/>
                <w:lang w:val="pt-BR"/>
              </w:rPr>
            </w:pPr>
            <w:r w:rsidRPr="00CF0661">
              <w:rPr>
                <w:rFonts w:eastAsia="Times New Roman" w:cs="Times New Roman"/>
                <w:b/>
                <w:lang w:val="pt-BR"/>
              </w:rPr>
              <w:t>(n = 60)</w:t>
            </w:r>
          </w:p>
        </w:tc>
      </w:tr>
      <w:tr w:rsidR="00072CE6" w:rsidRPr="00690719" w14:paraId="62F4C6A1" w14:textId="77777777" w:rsidTr="00B3667E">
        <w:trPr>
          <w:trHeight w:val="134"/>
          <w:jc w:val="center"/>
        </w:trPr>
        <w:tc>
          <w:tcPr>
            <w:tcW w:w="1862" w:type="pct"/>
            <w:tcBorders>
              <w:top w:val="single" w:sz="4" w:space="0" w:color="auto"/>
              <w:left w:val="nil"/>
              <w:bottom w:val="single" w:sz="4" w:space="0" w:color="000000"/>
              <w:right w:val="nil"/>
            </w:tcBorders>
            <w:vAlign w:val="center"/>
          </w:tcPr>
          <w:p w14:paraId="6A890151" w14:textId="77777777" w:rsidR="00072CE6" w:rsidRPr="00690719" w:rsidRDefault="00072CE6" w:rsidP="00E61951">
            <w:pPr>
              <w:widowControl w:val="0"/>
              <w:spacing w:line="19" w:lineRule="atLeast"/>
              <w:ind w:right="-1" w:firstLine="0"/>
              <w:jc w:val="center"/>
              <w:rPr>
                <w:rFonts w:eastAsia="Times New Roman" w:cs="Times New Roman"/>
                <w:bCs/>
                <w:lang w:val="pt-BR"/>
              </w:rPr>
            </w:pPr>
            <w:r w:rsidRPr="000A180C">
              <w:rPr>
                <w:rFonts w:eastAsia="Times New Roman" w:cs="Times New Roman"/>
                <w:bCs/>
              </w:rPr>
              <w:t>Optimal AV</w:t>
            </w:r>
            <w:r>
              <w:rPr>
                <w:rFonts w:eastAsia="Times New Roman" w:cs="Times New Roman"/>
                <w:bCs/>
              </w:rPr>
              <w:t>s</w:t>
            </w:r>
            <w:r w:rsidRPr="000A180C">
              <w:rPr>
                <w:rFonts w:eastAsia="Times New Roman" w:cs="Times New Roman"/>
                <w:bCs/>
              </w:rPr>
              <w:t xml:space="preserve"> Interval (ms</w:t>
            </w:r>
            <w:r>
              <w:rPr>
                <w:rFonts w:eastAsia="Times New Roman" w:cs="Times New Roman"/>
                <w:bCs/>
                <w:lang w:val="vi-VN"/>
              </w:rPr>
              <w:t>)</w:t>
            </w:r>
          </w:p>
        </w:tc>
        <w:tc>
          <w:tcPr>
            <w:tcW w:w="1511" w:type="pct"/>
            <w:tcBorders>
              <w:top w:val="single" w:sz="4" w:space="0" w:color="auto"/>
              <w:left w:val="nil"/>
              <w:bottom w:val="single" w:sz="4" w:space="0" w:color="000000"/>
              <w:right w:val="nil"/>
            </w:tcBorders>
          </w:tcPr>
          <w:p w14:paraId="250464FB" w14:textId="77777777" w:rsidR="00072CE6" w:rsidRPr="00690719" w:rsidRDefault="00072CE6" w:rsidP="00E61951">
            <w:pPr>
              <w:spacing w:line="19" w:lineRule="atLeast"/>
              <w:ind w:firstLine="0"/>
              <w:jc w:val="center"/>
              <w:rPr>
                <w:rFonts w:eastAsia="Times New Roman" w:cs="Times New Roman"/>
              </w:rPr>
            </w:pPr>
            <w:r w:rsidRPr="00690719">
              <w:rPr>
                <w:rFonts w:eastAsia="Calibri" w:cs="Times New Roman"/>
                <w:color w:val="000000"/>
              </w:rPr>
              <w:t>115 ± 40,44</w:t>
            </w:r>
          </w:p>
        </w:tc>
        <w:tc>
          <w:tcPr>
            <w:tcW w:w="1627" w:type="pct"/>
            <w:tcBorders>
              <w:top w:val="single" w:sz="4" w:space="0" w:color="auto"/>
              <w:left w:val="nil"/>
              <w:bottom w:val="single" w:sz="4" w:space="0" w:color="000000"/>
              <w:right w:val="nil"/>
            </w:tcBorders>
          </w:tcPr>
          <w:p w14:paraId="34A2C1E2" w14:textId="77777777" w:rsidR="00072CE6" w:rsidRPr="00690719" w:rsidRDefault="00072CE6" w:rsidP="00E61951">
            <w:pPr>
              <w:spacing w:line="19" w:lineRule="atLeast"/>
              <w:ind w:firstLine="0"/>
              <w:jc w:val="center"/>
              <w:rPr>
                <w:rFonts w:cs="Times New Roman"/>
                <w:bCs/>
                <w:i/>
                <w:iCs/>
              </w:rPr>
            </w:pPr>
            <w:r w:rsidRPr="00690719">
              <w:rPr>
                <w:rFonts w:cs="Times New Roman"/>
                <w:i/>
              </w:rPr>
              <w:t>101,33 ± 28,96</w:t>
            </w:r>
          </w:p>
        </w:tc>
      </w:tr>
      <w:tr w:rsidR="00072CE6" w:rsidRPr="00690719" w14:paraId="6404D594" w14:textId="77777777" w:rsidTr="00B3667E">
        <w:trPr>
          <w:trHeight w:val="567"/>
          <w:jc w:val="center"/>
        </w:trPr>
        <w:tc>
          <w:tcPr>
            <w:tcW w:w="1862" w:type="pct"/>
            <w:tcBorders>
              <w:top w:val="single" w:sz="4" w:space="0" w:color="000000"/>
              <w:left w:val="nil"/>
              <w:bottom w:val="single" w:sz="4" w:space="0" w:color="000000"/>
              <w:right w:val="nil"/>
            </w:tcBorders>
            <w:vAlign w:val="center"/>
          </w:tcPr>
          <w:p w14:paraId="6374EBEC" w14:textId="77777777" w:rsidR="00072CE6" w:rsidRPr="00690719" w:rsidRDefault="00072CE6" w:rsidP="00E61951">
            <w:pPr>
              <w:widowControl w:val="0"/>
              <w:spacing w:line="19" w:lineRule="atLeast"/>
              <w:ind w:right="-1" w:firstLine="0"/>
              <w:jc w:val="center"/>
              <w:rPr>
                <w:rFonts w:eastAsia="Times New Roman" w:cs="Times New Roman"/>
                <w:bCs/>
              </w:rPr>
            </w:pPr>
            <w:r w:rsidRPr="000A180C">
              <w:rPr>
                <w:rFonts w:eastAsia="Times New Roman" w:cs="Times New Roman"/>
                <w:bCs/>
              </w:rPr>
              <w:t>Spearman Correlation Coefficient</w:t>
            </w:r>
          </w:p>
        </w:tc>
        <w:tc>
          <w:tcPr>
            <w:tcW w:w="3138" w:type="pct"/>
            <w:gridSpan w:val="2"/>
            <w:tcBorders>
              <w:top w:val="single" w:sz="4" w:space="0" w:color="000000"/>
              <w:left w:val="nil"/>
              <w:bottom w:val="single" w:sz="4" w:space="0" w:color="000000"/>
              <w:right w:val="nil"/>
            </w:tcBorders>
            <w:vAlign w:val="center"/>
          </w:tcPr>
          <w:p w14:paraId="178BA9FC" w14:textId="77777777" w:rsidR="00072CE6" w:rsidRPr="00690719" w:rsidRDefault="00072CE6" w:rsidP="00E61951">
            <w:pPr>
              <w:pStyle w:val="NoSpacing"/>
              <w:spacing w:line="19" w:lineRule="atLeast"/>
              <w:rPr>
                <w:b w:val="0"/>
                <w:bCs/>
                <w:i w:val="0"/>
                <w:iCs w:val="0"/>
                <w:sz w:val="22"/>
                <w:szCs w:val="22"/>
              </w:rPr>
            </w:pPr>
            <w:r w:rsidRPr="00690719">
              <w:rPr>
                <w:b w:val="0"/>
                <w:bCs/>
                <w:i w:val="0"/>
                <w:iCs w:val="0"/>
                <w:sz w:val="22"/>
                <w:szCs w:val="22"/>
              </w:rPr>
              <w:t>rho = 0,291 (p = 0,024)</w:t>
            </w:r>
          </w:p>
        </w:tc>
      </w:tr>
    </w:tbl>
    <w:p w14:paraId="28826EFA" w14:textId="77777777" w:rsidR="00072CE6" w:rsidRPr="00690719" w:rsidRDefault="00072CE6" w:rsidP="00E61951">
      <w:pPr>
        <w:pStyle w:val="Heading4"/>
        <w:spacing w:line="19" w:lineRule="atLeast"/>
      </w:pPr>
      <w:r w:rsidRPr="00690719">
        <w:t xml:space="preserve">+ </w:t>
      </w:r>
      <w:r w:rsidRPr="00606444">
        <w:rPr>
          <w:lang w:val="en-US"/>
        </w:rPr>
        <w:t>Correlation during Atrial and His-Bundle Pacing</w:t>
      </w:r>
    </w:p>
    <w:p w14:paraId="2EE828FD" w14:textId="77777777" w:rsidR="00072CE6" w:rsidRPr="00690719" w:rsidRDefault="00072CE6" w:rsidP="00E61951">
      <w:pPr>
        <w:pStyle w:val="newtable"/>
        <w:spacing w:before="0" w:line="19" w:lineRule="atLeast"/>
        <w:ind w:firstLine="0"/>
        <w:rPr>
          <w:b w:val="0"/>
          <w:sz w:val="22"/>
        </w:rPr>
      </w:pPr>
      <w:r w:rsidRPr="00606444">
        <w:rPr>
          <w:b w:val="0"/>
          <w:sz w:val="22"/>
          <w:lang w:val="en-US"/>
        </w:rPr>
        <w:t>Table 3.27: Correlation between Invasive Cardiac Catheterization with dP/dtmax Measurement and Doppler Echocardiography Measuring Ventricular Filling Time during Atrial and His-Bundle Pacing</w:t>
      </w:r>
    </w:p>
    <w:tbl>
      <w:tblPr>
        <w:tblW w:w="49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3"/>
        <w:gridCol w:w="2212"/>
        <w:gridCol w:w="1916"/>
      </w:tblGrid>
      <w:tr w:rsidR="00072CE6" w:rsidRPr="00CF0661" w14:paraId="779F0195" w14:textId="77777777" w:rsidTr="00B3667E">
        <w:trPr>
          <w:trHeight w:val="115"/>
          <w:jc w:val="center"/>
        </w:trPr>
        <w:tc>
          <w:tcPr>
            <w:tcW w:w="1820" w:type="pct"/>
            <w:tcBorders>
              <w:top w:val="single" w:sz="4" w:space="0" w:color="auto"/>
              <w:left w:val="nil"/>
              <w:bottom w:val="single" w:sz="4" w:space="0" w:color="auto"/>
              <w:right w:val="nil"/>
            </w:tcBorders>
            <w:shd w:val="clear" w:color="auto" w:fill="FABF8F"/>
            <w:vAlign w:val="center"/>
          </w:tcPr>
          <w:p w14:paraId="1B794648" w14:textId="77777777" w:rsidR="00072CE6" w:rsidRPr="00CF0661" w:rsidRDefault="00072CE6" w:rsidP="00E61951">
            <w:pPr>
              <w:widowControl w:val="0"/>
              <w:spacing w:line="19" w:lineRule="atLeast"/>
              <w:ind w:right="-1" w:firstLine="0"/>
              <w:jc w:val="center"/>
              <w:rPr>
                <w:rFonts w:eastAsia="Times New Roman" w:cs="Times New Roman"/>
                <w:b/>
                <w:lang w:val="nb-NO"/>
              </w:rPr>
            </w:pPr>
            <w:r w:rsidRPr="000A180C">
              <w:rPr>
                <w:rFonts w:eastAsia="Times New Roman" w:cs="Times New Roman"/>
                <w:b/>
              </w:rPr>
              <w:t>Optimization Method</w:t>
            </w:r>
          </w:p>
        </w:tc>
        <w:tc>
          <w:tcPr>
            <w:tcW w:w="1704" w:type="pct"/>
            <w:tcBorders>
              <w:top w:val="single" w:sz="4" w:space="0" w:color="auto"/>
              <w:left w:val="nil"/>
              <w:bottom w:val="single" w:sz="4" w:space="0" w:color="auto"/>
              <w:right w:val="nil"/>
            </w:tcBorders>
            <w:shd w:val="clear" w:color="auto" w:fill="FABF8F"/>
            <w:vAlign w:val="center"/>
          </w:tcPr>
          <w:p w14:paraId="1689FFDE" w14:textId="77777777" w:rsidR="00072CE6" w:rsidRPr="00CF0661" w:rsidRDefault="00072CE6" w:rsidP="00E61951">
            <w:pPr>
              <w:widowControl w:val="0"/>
              <w:spacing w:line="19" w:lineRule="atLeast"/>
              <w:ind w:firstLine="0"/>
              <w:jc w:val="center"/>
              <w:rPr>
                <w:rFonts w:eastAsia="Times New Roman" w:cs="Times New Roman"/>
                <w:b/>
              </w:rPr>
            </w:pPr>
            <w:r w:rsidRPr="00CF0661">
              <w:rPr>
                <w:rFonts w:eastAsia="Times New Roman" w:cs="Times New Roman"/>
                <w:b/>
              </w:rPr>
              <w:t>(1) dP/dt</w:t>
            </w:r>
            <w:r w:rsidRPr="00CF0661">
              <w:rPr>
                <w:rFonts w:eastAsia="Times New Roman" w:cs="Times New Roman"/>
                <w:b/>
                <w:vertAlign w:val="subscript"/>
              </w:rPr>
              <w:t>max</w:t>
            </w:r>
          </w:p>
          <w:p w14:paraId="4729949B" w14:textId="77777777" w:rsidR="00072CE6" w:rsidRPr="00CF0661" w:rsidRDefault="00072CE6" w:rsidP="00E61951">
            <w:pPr>
              <w:widowControl w:val="0"/>
              <w:spacing w:line="19" w:lineRule="atLeast"/>
              <w:ind w:right="-1" w:firstLine="0"/>
              <w:jc w:val="center"/>
              <w:rPr>
                <w:rFonts w:eastAsia="Times New Roman" w:cs="Times New Roman"/>
                <w:b/>
              </w:rPr>
            </w:pPr>
            <w:r w:rsidRPr="00CF0661">
              <w:rPr>
                <w:rFonts w:eastAsia="Times New Roman" w:cs="Times New Roman"/>
                <w:b/>
              </w:rPr>
              <w:t>(n = 60)</w:t>
            </w:r>
          </w:p>
        </w:tc>
        <w:tc>
          <w:tcPr>
            <w:tcW w:w="1476" w:type="pct"/>
            <w:tcBorders>
              <w:top w:val="single" w:sz="4" w:space="0" w:color="auto"/>
              <w:left w:val="nil"/>
              <w:bottom w:val="single" w:sz="4" w:space="0" w:color="auto"/>
              <w:right w:val="nil"/>
            </w:tcBorders>
            <w:shd w:val="clear" w:color="auto" w:fill="FABF8F"/>
            <w:vAlign w:val="center"/>
          </w:tcPr>
          <w:p w14:paraId="2136D78D" w14:textId="77777777" w:rsidR="00072CE6" w:rsidRPr="00CF0661" w:rsidRDefault="00072CE6" w:rsidP="00E61951">
            <w:pPr>
              <w:widowControl w:val="0"/>
              <w:spacing w:line="19" w:lineRule="atLeast"/>
              <w:ind w:firstLine="0"/>
              <w:jc w:val="center"/>
              <w:rPr>
                <w:rFonts w:eastAsia="Times New Roman" w:cs="Times New Roman"/>
                <w:b/>
                <w:vertAlign w:val="subscript"/>
                <w:lang w:val="pt-BR"/>
              </w:rPr>
            </w:pPr>
            <w:r w:rsidRPr="00CF0661">
              <w:rPr>
                <w:rFonts w:eastAsia="Times New Roman" w:cs="Times New Roman"/>
                <w:b/>
                <w:lang w:val="pt-BR"/>
              </w:rPr>
              <w:t>(2) DFT</w:t>
            </w:r>
            <w:r w:rsidRPr="00CF0661">
              <w:rPr>
                <w:rFonts w:eastAsia="Times New Roman" w:cs="Times New Roman"/>
                <w:b/>
                <w:vertAlign w:val="subscript"/>
                <w:lang w:val="pt-BR"/>
              </w:rPr>
              <w:t>V2L</w:t>
            </w:r>
          </w:p>
          <w:p w14:paraId="4FF7FC83" w14:textId="77777777" w:rsidR="00072CE6" w:rsidRPr="00CF0661" w:rsidRDefault="00072CE6" w:rsidP="00E61951">
            <w:pPr>
              <w:widowControl w:val="0"/>
              <w:spacing w:line="19" w:lineRule="atLeast"/>
              <w:ind w:right="-1" w:firstLine="0"/>
              <w:jc w:val="center"/>
              <w:rPr>
                <w:rFonts w:eastAsia="Times New Roman" w:cs="Times New Roman"/>
                <w:b/>
                <w:lang w:val="pt-BR"/>
              </w:rPr>
            </w:pPr>
            <w:r w:rsidRPr="00CF0661">
              <w:rPr>
                <w:rFonts w:eastAsia="Times New Roman" w:cs="Times New Roman"/>
                <w:b/>
                <w:lang w:val="pt-BR"/>
              </w:rPr>
              <w:t>(n = 60)</w:t>
            </w:r>
          </w:p>
        </w:tc>
      </w:tr>
      <w:tr w:rsidR="00072CE6" w:rsidRPr="00690719" w14:paraId="34E502B9" w14:textId="77777777" w:rsidTr="00B3667E">
        <w:trPr>
          <w:trHeight w:val="134"/>
          <w:jc w:val="center"/>
        </w:trPr>
        <w:tc>
          <w:tcPr>
            <w:tcW w:w="1820" w:type="pct"/>
            <w:tcBorders>
              <w:top w:val="single" w:sz="4" w:space="0" w:color="auto"/>
              <w:left w:val="nil"/>
              <w:bottom w:val="single" w:sz="4" w:space="0" w:color="000000"/>
              <w:right w:val="nil"/>
            </w:tcBorders>
            <w:vAlign w:val="center"/>
          </w:tcPr>
          <w:p w14:paraId="2A0CA2B9" w14:textId="77777777" w:rsidR="00072CE6" w:rsidRPr="00690719" w:rsidRDefault="00072CE6" w:rsidP="00E61951">
            <w:pPr>
              <w:widowControl w:val="0"/>
              <w:spacing w:line="19" w:lineRule="atLeast"/>
              <w:ind w:right="-1" w:firstLine="0"/>
              <w:jc w:val="center"/>
              <w:rPr>
                <w:rFonts w:eastAsia="Times New Roman" w:cs="Times New Roman"/>
                <w:bCs/>
                <w:lang w:val="pt-BR"/>
              </w:rPr>
            </w:pPr>
            <w:r w:rsidRPr="000A180C">
              <w:rPr>
                <w:rFonts w:eastAsia="Times New Roman" w:cs="Times New Roman"/>
                <w:bCs/>
              </w:rPr>
              <w:t>Optimal AV</w:t>
            </w:r>
            <w:r>
              <w:rPr>
                <w:rFonts w:eastAsia="Times New Roman" w:cs="Times New Roman"/>
                <w:bCs/>
              </w:rPr>
              <w:t>p</w:t>
            </w:r>
            <w:r w:rsidRPr="000A180C">
              <w:rPr>
                <w:rFonts w:eastAsia="Times New Roman" w:cs="Times New Roman"/>
                <w:bCs/>
              </w:rPr>
              <w:t xml:space="preserve"> Interval (ms</w:t>
            </w:r>
            <w:r>
              <w:rPr>
                <w:rFonts w:eastAsia="Times New Roman" w:cs="Times New Roman"/>
                <w:bCs/>
                <w:lang w:val="vi-VN"/>
              </w:rPr>
              <w:t>)</w:t>
            </w:r>
          </w:p>
        </w:tc>
        <w:tc>
          <w:tcPr>
            <w:tcW w:w="1704" w:type="pct"/>
            <w:tcBorders>
              <w:top w:val="single" w:sz="4" w:space="0" w:color="auto"/>
              <w:left w:val="nil"/>
              <w:bottom w:val="single" w:sz="4" w:space="0" w:color="000000"/>
              <w:right w:val="nil"/>
            </w:tcBorders>
          </w:tcPr>
          <w:p w14:paraId="41CB54C5" w14:textId="77777777" w:rsidR="00072CE6" w:rsidRPr="00690719" w:rsidRDefault="00072CE6" w:rsidP="00E61951">
            <w:pPr>
              <w:spacing w:line="19" w:lineRule="atLeast"/>
              <w:ind w:firstLine="0"/>
              <w:jc w:val="center"/>
              <w:rPr>
                <w:rFonts w:eastAsia="Times New Roman" w:cs="Times New Roman"/>
              </w:rPr>
            </w:pPr>
            <w:r w:rsidRPr="00690719">
              <w:rPr>
                <w:rFonts w:cs="Times New Roman"/>
              </w:rPr>
              <w:t>169,00 ± 34,03</w:t>
            </w:r>
          </w:p>
        </w:tc>
        <w:tc>
          <w:tcPr>
            <w:tcW w:w="1476" w:type="pct"/>
            <w:tcBorders>
              <w:top w:val="single" w:sz="4" w:space="0" w:color="auto"/>
              <w:left w:val="nil"/>
              <w:bottom w:val="single" w:sz="4" w:space="0" w:color="000000"/>
              <w:right w:val="nil"/>
            </w:tcBorders>
          </w:tcPr>
          <w:p w14:paraId="307FE0EF" w14:textId="77777777" w:rsidR="00072CE6" w:rsidRPr="00690719" w:rsidRDefault="00072CE6" w:rsidP="00E61951">
            <w:pPr>
              <w:spacing w:line="19" w:lineRule="atLeast"/>
              <w:ind w:firstLine="0"/>
              <w:jc w:val="center"/>
              <w:rPr>
                <w:rFonts w:cs="Times New Roman"/>
                <w:bCs/>
                <w:i/>
                <w:iCs/>
              </w:rPr>
            </w:pPr>
            <w:r w:rsidRPr="00690719">
              <w:rPr>
                <w:rFonts w:cs="Times New Roman"/>
              </w:rPr>
              <w:t>164,00 ± 29,18</w:t>
            </w:r>
          </w:p>
        </w:tc>
      </w:tr>
      <w:tr w:rsidR="00072CE6" w:rsidRPr="00690719" w14:paraId="33800B6E" w14:textId="77777777" w:rsidTr="00B3667E">
        <w:trPr>
          <w:trHeight w:val="567"/>
          <w:jc w:val="center"/>
        </w:trPr>
        <w:tc>
          <w:tcPr>
            <w:tcW w:w="1820" w:type="pct"/>
            <w:tcBorders>
              <w:top w:val="single" w:sz="4" w:space="0" w:color="000000"/>
              <w:left w:val="nil"/>
              <w:bottom w:val="single" w:sz="4" w:space="0" w:color="000000"/>
              <w:right w:val="nil"/>
            </w:tcBorders>
            <w:vAlign w:val="center"/>
          </w:tcPr>
          <w:p w14:paraId="50A63B23" w14:textId="77777777" w:rsidR="00072CE6" w:rsidRPr="00690719" w:rsidRDefault="00072CE6" w:rsidP="00E61951">
            <w:pPr>
              <w:widowControl w:val="0"/>
              <w:spacing w:line="19" w:lineRule="atLeast"/>
              <w:ind w:right="-1" w:firstLine="0"/>
              <w:jc w:val="center"/>
              <w:rPr>
                <w:rFonts w:eastAsia="Times New Roman" w:cs="Times New Roman"/>
                <w:bCs/>
              </w:rPr>
            </w:pPr>
            <w:r w:rsidRPr="000A180C">
              <w:rPr>
                <w:rFonts w:eastAsia="Times New Roman" w:cs="Times New Roman"/>
                <w:bCs/>
              </w:rPr>
              <w:lastRenderedPageBreak/>
              <w:t>Spearman Correlation Coefficient</w:t>
            </w:r>
          </w:p>
        </w:tc>
        <w:tc>
          <w:tcPr>
            <w:tcW w:w="3180" w:type="pct"/>
            <w:gridSpan w:val="2"/>
            <w:tcBorders>
              <w:top w:val="single" w:sz="4" w:space="0" w:color="000000"/>
              <w:left w:val="nil"/>
              <w:bottom w:val="single" w:sz="4" w:space="0" w:color="000000"/>
              <w:right w:val="nil"/>
            </w:tcBorders>
            <w:vAlign w:val="center"/>
          </w:tcPr>
          <w:p w14:paraId="143795F1" w14:textId="77777777" w:rsidR="00072CE6" w:rsidRPr="00690719" w:rsidRDefault="00072CE6" w:rsidP="00E61951">
            <w:pPr>
              <w:pStyle w:val="NoSpacing"/>
              <w:spacing w:line="19" w:lineRule="atLeast"/>
              <w:rPr>
                <w:b w:val="0"/>
                <w:bCs/>
                <w:i w:val="0"/>
                <w:iCs w:val="0"/>
                <w:sz w:val="22"/>
                <w:szCs w:val="22"/>
              </w:rPr>
            </w:pPr>
            <w:r w:rsidRPr="00690719">
              <w:rPr>
                <w:b w:val="0"/>
                <w:bCs/>
                <w:i w:val="0"/>
                <w:iCs w:val="0"/>
                <w:sz w:val="22"/>
                <w:szCs w:val="22"/>
              </w:rPr>
              <w:t>rho = 0,386 (p = 0,002)</w:t>
            </w:r>
          </w:p>
        </w:tc>
      </w:tr>
    </w:tbl>
    <w:p w14:paraId="132FE080" w14:textId="3522D35E" w:rsidR="001D7FE0" w:rsidRPr="00D53BD5" w:rsidRDefault="001D7FE0" w:rsidP="00E61951">
      <w:pPr>
        <w:pStyle w:val="Heading3"/>
        <w:spacing w:line="19" w:lineRule="atLeast"/>
      </w:pPr>
      <w:r w:rsidRPr="00D53BD5">
        <w:t xml:space="preserve">3.2.3. </w:t>
      </w:r>
      <w:r w:rsidR="00072CE6" w:rsidRPr="00606444">
        <w:rPr>
          <w:lang w:val="en-US"/>
        </w:rPr>
        <w:t>Comparison of the Optimal Atrioventricular Conduction Intervals Determined by Different Optimization Methods</w:t>
      </w:r>
      <w:r w:rsidR="00072CE6" w:rsidRPr="00D53BD5">
        <w:t xml:space="preserve"> </w:t>
      </w:r>
    </w:p>
    <w:p w14:paraId="6A43356E" w14:textId="77777777" w:rsidR="00072CE6" w:rsidRPr="00D53BD5" w:rsidRDefault="00072CE6" w:rsidP="00E61951">
      <w:pPr>
        <w:pStyle w:val="newtable"/>
        <w:spacing w:before="0" w:line="19" w:lineRule="atLeast"/>
        <w:ind w:firstLine="0"/>
        <w:rPr>
          <w:b w:val="0"/>
          <w:sz w:val="22"/>
        </w:rPr>
      </w:pPr>
      <w:r w:rsidRPr="00606444">
        <w:rPr>
          <w:b w:val="0"/>
          <w:sz w:val="22"/>
          <w:lang w:val="en-US"/>
        </w:rPr>
        <w:t>Table 3.28: Comparison of the Correlation between Doppler Echocardiography Optimization Methods and Invasive Cardiac Catheterization with dP/dt</w:t>
      </w:r>
      <w:r w:rsidRPr="00606444">
        <w:rPr>
          <w:b w:val="0"/>
          <w:sz w:val="22"/>
          <w:vertAlign w:val="subscript"/>
          <w:lang w:val="en-US"/>
        </w:rPr>
        <w:t>max</w:t>
      </w:r>
      <w:r w:rsidRPr="00606444">
        <w:rPr>
          <w:b w:val="0"/>
          <w:sz w:val="22"/>
          <w:lang w:val="en-US"/>
        </w:rPr>
        <w:t xml:space="preserve"> Measurement</w:t>
      </w:r>
    </w:p>
    <w:tbl>
      <w:tblPr>
        <w:tblW w:w="6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256"/>
        <w:gridCol w:w="2977"/>
      </w:tblGrid>
      <w:tr w:rsidR="00072CE6" w:rsidRPr="00F0712C" w14:paraId="16188499" w14:textId="77777777" w:rsidTr="00B3667E">
        <w:trPr>
          <w:trHeight w:val="18"/>
        </w:trPr>
        <w:tc>
          <w:tcPr>
            <w:tcW w:w="3256" w:type="dxa"/>
            <w:shd w:val="clear" w:color="auto" w:fill="FABF8F" w:themeFill="accent6" w:themeFillTint="99"/>
            <w:tcMar>
              <w:top w:w="72" w:type="dxa"/>
              <w:left w:w="144" w:type="dxa"/>
              <w:bottom w:w="72" w:type="dxa"/>
              <w:right w:w="144" w:type="dxa"/>
            </w:tcMar>
            <w:hideMark/>
          </w:tcPr>
          <w:p w14:paraId="2F65B260" w14:textId="77777777" w:rsidR="00072CE6" w:rsidRPr="00CF0661" w:rsidRDefault="00072CE6" w:rsidP="00E61951">
            <w:pPr>
              <w:spacing w:line="19" w:lineRule="atLeast"/>
              <w:ind w:firstLine="0"/>
              <w:jc w:val="center"/>
              <w:rPr>
                <w:rFonts w:cs="Times New Roman"/>
                <w:b/>
                <w:lang w:val="nb-NO"/>
              </w:rPr>
            </w:pPr>
            <w:r w:rsidRPr="000A180C">
              <w:rPr>
                <w:rFonts w:cs="Times New Roman"/>
                <w:b/>
                <w:bCs/>
              </w:rPr>
              <w:t>When pacing His bundle only (AsVp)</w:t>
            </w:r>
          </w:p>
        </w:tc>
        <w:tc>
          <w:tcPr>
            <w:tcW w:w="2977" w:type="dxa"/>
            <w:shd w:val="clear" w:color="auto" w:fill="FABF8F" w:themeFill="accent6" w:themeFillTint="99"/>
          </w:tcPr>
          <w:p w14:paraId="6B78D88D" w14:textId="77777777" w:rsidR="00072CE6" w:rsidRPr="00CF0661" w:rsidRDefault="00072CE6" w:rsidP="00E61951">
            <w:pPr>
              <w:spacing w:line="19" w:lineRule="atLeast"/>
              <w:ind w:firstLine="0"/>
              <w:jc w:val="center"/>
              <w:rPr>
                <w:rFonts w:cs="Times New Roman"/>
                <w:b/>
                <w:bCs/>
                <w:lang w:val="nb-NO"/>
              </w:rPr>
            </w:pPr>
            <w:r w:rsidRPr="000A180C">
              <w:rPr>
                <w:rFonts w:cs="Times New Roman"/>
                <w:b/>
                <w:bCs/>
              </w:rPr>
              <w:t>When pacing atrium and His bundle (ApVp)</w:t>
            </w:r>
          </w:p>
        </w:tc>
      </w:tr>
      <w:tr w:rsidR="00072CE6" w:rsidRPr="00F0712C" w14:paraId="66C3B440" w14:textId="77777777" w:rsidTr="00B3667E">
        <w:trPr>
          <w:trHeight w:val="600"/>
        </w:trPr>
        <w:tc>
          <w:tcPr>
            <w:tcW w:w="3256" w:type="dxa"/>
            <w:tcMar>
              <w:top w:w="72" w:type="dxa"/>
              <w:left w:w="144" w:type="dxa"/>
              <w:bottom w:w="72" w:type="dxa"/>
              <w:right w:w="144" w:type="dxa"/>
            </w:tcMar>
            <w:hideMark/>
          </w:tcPr>
          <w:p w14:paraId="45A3A04C" w14:textId="77777777" w:rsidR="00072CE6" w:rsidRPr="00D53BD5" w:rsidRDefault="00072CE6" w:rsidP="00E61951">
            <w:pPr>
              <w:spacing w:line="19" w:lineRule="atLeast"/>
              <w:ind w:firstLine="0"/>
              <w:jc w:val="center"/>
              <w:rPr>
                <w:rFonts w:cs="Times New Roman"/>
                <w:lang w:val="nb-NO"/>
              </w:rPr>
            </w:pPr>
            <w:r w:rsidRPr="000A180C">
              <w:rPr>
                <w:rFonts w:cs="Times New Roman"/>
              </w:rPr>
              <w:t>Optimization using mitral valve VTI (ρ = 0.458) &gt; Optimization using aortic valve VTI (ρ = 0.406) &gt; Optimization using mitral valve DFT (ρ = 0.291)</w:t>
            </w:r>
          </w:p>
        </w:tc>
        <w:tc>
          <w:tcPr>
            <w:tcW w:w="2977" w:type="dxa"/>
          </w:tcPr>
          <w:p w14:paraId="31495EB9" w14:textId="77777777" w:rsidR="00072CE6" w:rsidRPr="00D53BD5" w:rsidRDefault="00072CE6" w:rsidP="00E61951">
            <w:pPr>
              <w:spacing w:line="19" w:lineRule="atLeast"/>
              <w:ind w:firstLine="0"/>
              <w:jc w:val="center"/>
              <w:rPr>
                <w:rFonts w:cs="Times New Roman"/>
                <w:lang w:val="nb-NO"/>
              </w:rPr>
            </w:pPr>
            <w:r w:rsidRPr="000A180C">
              <w:rPr>
                <w:rFonts w:cs="Times New Roman"/>
              </w:rPr>
              <w:t>Optimization using mitral valve DFT (ρ = 0.386) &gt; Optimization using aortic valve VTI (ρ = 0.342) &gt; Optimization using mitral valve VTI (ρ = 0.334)</w:t>
            </w:r>
          </w:p>
        </w:tc>
      </w:tr>
    </w:tbl>
    <w:p w14:paraId="7CE6DB4E" w14:textId="77777777" w:rsidR="00072CE6" w:rsidRPr="00CF0661" w:rsidRDefault="00072CE6" w:rsidP="00E61951">
      <w:pPr>
        <w:spacing w:line="19" w:lineRule="atLeast"/>
        <w:ind w:firstLine="0"/>
        <w:jc w:val="center"/>
        <w:rPr>
          <w:rFonts w:cs="Times New Roman"/>
          <w:bCs/>
          <w:i/>
          <w:vertAlign w:val="subscript"/>
          <w:lang w:val="nb-NO"/>
        </w:rPr>
      </w:pPr>
      <w:r w:rsidRPr="000A180C">
        <w:rPr>
          <w:rFonts w:cs="Times New Roman"/>
          <w:bCs/>
          <w:i/>
        </w:rPr>
        <w:t>Table 3.32: Effects of pacing on invasive hemodynamics and echocardiographic parameters after AVsens optimization</w:t>
      </w:r>
    </w:p>
    <w:tbl>
      <w:tblPr>
        <w:tblStyle w:val="TableGrid"/>
        <w:tblW w:w="6332" w:type="dxa"/>
        <w:tblLayout w:type="fixed"/>
        <w:tblLook w:val="04A0" w:firstRow="1" w:lastRow="0" w:firstColumn="1" w:lastColumn="0" w:noHBand="0" w:noVBand="1"/>
      </w:tblPr>
      <w:tblGrid>
        <w:gridCol w:w="988"/>
        <w:gridCol w:w="796"/>
        <w:gridCol w:w="813"/>
        <w:gridCol w:w="798"/>
        <w:gridCol w:w="850"/>
        <w:gridCol w:w="925"/>
        <w:gridCol w:w="1162"/>
      </w:tblGrid>
      <w:tr w:rsidR="00016138" w:rsidRPr="00CF0661" w14:paraId="7F1F2D10" w14:textId="77777777" w:rsidTr="00016138">
        <w:tc>
          <w:tcPr>
            <w:tcW w:w="988" w:type="dxa"/>
            <w:shd w:val="clear" w:color="auto" w:fill="FABF8F" w:themeFill="accent6" w:themeFillTint="99"/>
            <w:vAlign w:val="center"/>
          </w:tcPr>
          <w:p w14:paraId="7831CEE3" w14:textId="77777777" w:rsidR="00016138" w:rsidRPr="00CF0661" w:rsidRDefault="00016138" w:rsidP="00E61951">
            <w:pPr>
              <w:spacing w:line="19" w:lineRule="atLeast"/>
              <w:ind w:left="-30" w:right="-85" w:firstLine="0"/>
              <w:jc w:val="center"/>
              <w:rPr>
                <w:rFonts w:cs="Times New Roman"/>
                <w:b/>
                <w:lang w:val="nb-NO"/>
              </w:rPr>
            </w:pPr>
            <w:r>
              <w:rPr>
                <w:rFonts w:cs="Times New Roman"/>
                <w:b/>
                <w:lang w:val="nb-NO"/>
              </w:rPr>
              <w:t>Catheterization</w:t>
            </w:r>
          </w:p>
        </w:tc>
        <w:tc>
          <w:tcPr>
            <w:tcW w:w="796" w:type="dxa"/>
            <w:shd w:val="clear" w:color="auto" w:fill="FABF8F" w:themeFill="accent6" w:themeFillTint="99"/>
            <w:vAlign w:val="center"/>
          </w:tcPr>
          <w:p w14:paraId="29DAE47C" w14:textId="77777777" w:rsidR="00016138" w:rsidRPr="000A180C" w:rsidRDefault="00016138" w:rsidP="00E61951">
            <w:pPr>
              <w:spacing w:line="19" w:lineRule="atLeast"/>
              <w:ind w:left="-85" w:right="-85" w:firstLine="0"/>
              <w:jc w:val="center"/>
              <w:rPr>
                <w:rFonts w:cs="Times New Roman"/>
                <w:b/>
                <w:lang w:val="vi-VN"/>
              </w:rPr>
            </w:pPr>
            <w:r>
              <w:rPr>
                <w:rFonts w:cs="Times New Roman"/>
                <w:b/>
                <w:lang w:val="nb-NO"/>
              </w:rPr>
              <w:t>Before</w:t>
            </w:r>
            <w:r>
              <w:rPr>
                <w:rFonts w:cs="Times New Roman"/>
                <w:b/>
                <w:lang w:val="vi-VN"/>
              </w:rPr>
              <w:t xml:space="preserve"> pacing</w:t>
            </w:r>
          </w:p>
        </w:tc>
        <w:tc>
          <w:tcPr>
            <w:tcW w:w="813" w:type="dxa"/>
            <w:shd w:val="clear" w:color="auto" w:fill="FABF8F" w:themeFill="accent6" w:themeFillTint="99"/>
            <w:vAlign w:val="center"/>
          </w:tcPr>
          <w:p w14:paraId="4D7C3300" w14:textId="77777777" w:rsidR="00016138" w:rsidRPr="000A180C" w:rsidRDefault="00016138" w:rsidP="00E61951">
            <w:pPr>
              <w:spacing w:line="19" w:lineRule="atLeast"/>
              <w:ind w:left="-85" w:right="-85" w:firstLine="0"/>
              <w:jc w:val="center"/>
              <w:rPr>
                <w:rFonts w:cs="Times New Roman"/>
                <w:b/>
                <w:lang w:val="vi-VN"/>
              </w:rPr>
            </w:pPr>
            <w:r>
              <w:rPr>
                <w:rFonts w:cs="Times New Roman"/>
                <w:b/>
                <w:lang w:val="nb-NO"/>
              </w:rPr>
              <w:t>After</w:t>
            </w:r>
            <w:r>
              <w:rPr>
                <w:rFonts w:cs="Times New Roman"/>
                <w:b/>
                <w:lang w:val="vi-VN"/>
              </w:rPr>
              <w:t xml:space="preserve"> pacing</w:t>
            </w:r>
          </w:p>
        </w:tc>
        <w:tc>
          <w:tcPr>
            <w:tcW w:w="798" w:type="dxa"/>
            <w:shd w:val="clear" w:color="auto" w:fill="FABF8F" w:themeFill="accent6" w:themeFillTint="99"/>
            <w:vAlign w:val="center"/>
          </w:tcPr>
          <w:p w14:paraId="30BD6B8E" w14:textId="77777777" w:rsidR="00016138" w:rsidRPr="00CF0661" w:rsidRDefault="00016138" w:rsidP="00E61951">
            <w:pPr>
              <w:spacing w:line="19" w:lineRule="atLeast"/>
              <w:ind w:left="-85" w:right="-85" w:firstLine="0"/>
              <w:jc w:val="center"/>
              <w:rPr>
                <w:rFonts w:cs="Times New Roman"/>
                <w:b/>
                <w:lang w:val="nb-NO"/>
              </w:rPr>
            </w:pPr>
            <w:r>
              <w:rPr>
                <w:rFonts w:cs="Times New Roman"/>
                <w:b/>
                <w:lang w:val="nb-NO"/>
              </w:rPr>
              <w:t>A</w:t>
            </w:r>
            <w:r w:rsidRPr="000A180C">
              <w:rPr>
                <w:rFonts w:cs="Times New Roman"/>
                <w:b/>
              </w:rPr>
              <w:t>fter pacing and AV sens</w:t>
            </w:r>
            <w:r>
              <w:rPr>
                <w:rFonts w:cs="Times New Roman"/>
                <w:b/>
                <w:lang w:val="vi-VN"/>
              </w:rPr>
              <w:t xml:space="preserve"> </w:t>
            </w:r>
            <w:r w:rsidRPr="000A180C">
              <w:rPr>
                <w:rFonts w:cs="Times New Roman"/>
                <w:b/>
              </w:rPr>
              <w:t>optimization</w:t>
            </w:r>
          </w:p>
        </w:tc>
        <w:tc>
          <w:tcPr>
            <w:tcW w:w="850" w:type="dxa"/>
            <w:shd w:val="clear" w:color="auto" w:fill="FABF8F" w:themeFill="accent6" w:themeFillTint="99"/>
            <w:vAlign w:val="center"/>
          </w:tcPr>
          <w:p w14:paraId="6DD3F748" w14:textId="77777777" w:rsidR="00016138" w:rsidRPr="00CF0661" w:rsidRDefault="00016138" w:rsidP="00E61951">
            <w:pPr>
              <w:spacing w:line="19" w:lineRule="atLeast"/>
              <w:ind w:left="-85" w:right="-85" w:firstLine="0"/>
              <w:jc w:val="center"/>
              <w:rPr>
                <w:rFonts w:cs="Times New Roman"/>
                <w:b/>
                <w:lang w:val="nb-NO"/>
              </w:rPr>
            </w:pPr>
            <w:r w:rsidRPr="000A180C">
              <w:rPr>
                <w:rFonts w:cs="Times New Roman"/>
                <w:b/>
                <w:bCs/>
                <w:color w:val="000000" w:themeColor="text1"/>
                <w:kern w:val="24"/>
              </w:rPr>
              <w:t>Increase after optimization</w:t>
            </w:r>
          </w:p>
        </w:tc>
        <w:tc>
          <w:tcPr>
            <w:tcW w:w="925" w:type="dxa"/>
            <w:shd w:val="clear" w:color="auto" w:fill="FABF8F" w:themeFill="accent6" w:themeFillTint="99"/>
            <w:vAlign w:val="center"/>
          </w:tcPr>
          <w:p w14:paraId="77C2770B" w14:textId="77777777" w:rsidR="00016138" w:rsidRPr="00CF0661" w:rsidRDefault="00016138" w:rsidP="00E61951">
            <w:pPr>
              <w:spacing w:line="19" w:lineRule="atLeast"/>
              <w:ind w:left="-85" w:right="-85" w:firstLine="0"/>
              <w:jc w:val="center"/>
              <w:rPr>
                <w:rFonts w:cs="Times New Roman"/>
                <w:b/>
                <w:lang w:val="nb-NO"/>
              </w:rPr>
            </w:pPr>
            <w:r w:rsidRPr="000A180C">
              <w:rPr>
                <w:rFonts w:cs="Times New Roman"/>
                <w:b/>
                <w:bCs/>
                <w:color w:val="000000" w:themeColor="text1"/>
                <w:kern w:val="24"/>
              </w:rPr>
              <w:t>Contribution due to optimization</w:t>
            </w:r>
          </w:p>
        </w:tc>
        <w:tc>
          <w:tcPr>
            <w:tcW w:w="1162" w:type="dxa"/>
            <w:shd w:val="clear" w:color="auto" w:fill="FABF8F" w:themeFill="accent6" w:themeFillTint="99"/>
            <w:vAlign w:val="center"/>
          </w:tcPr>
          <w:p w14:paraId="7A5DE4CB" w14:textId="77777777" w:rsidR="00016138" w:rsidRPr="00CF0661" w:rsidRDefault="00016138" w:rsidP="00E61951">
            <w:pPr>
              <w:spacing w:line="19" w:lineRule="atLeast"/>
              <w:ind w:left="-85" w:right="-85" w:firstLine="0"/>
              <w:jc w:val="center"/>
              <w:rPr>
                <w:rFonts w:cs="Times New Roman"/>
                <w:b/>
                <w:lang w:val="nb-NO"/>
              </w:rPr>
            </w:pPr>
            <w:r>
              <w:rPr>
                <w:rFonts w:cs="Times New Roman"/>
                <w:b/>
                <w:bCs/>
                <w:color w:val="000000" w:themeColor="text1"/>
                <w:kern w:val="24"/>
              </w:rPr>
              <w:t>p</w:t>
            </w:r>
          </w:p>
        </w:tc>
      </w:tr>
      <w:tr w:rsidR="00016138" w:rsidRPr="00D53BD5" w14:paraId="24626B02" w14:textId="77777777" w:rsidTr="00016138">
        <w:tc>
          <w:tcPr>
            <w:tcW w:w="988" w:type="dxa"/>
            <w:vAlign w:val="center"/>
          </w:tcPr>
          <w:p w14:paraId="6A10BF9D" w14:textId="77777777" w:rsidR="00016138" w:rsidRPr="00D53BD5" w:rsidRDefault="00016138" w:rsidP="00E61951">
            <w:pPr>
              <w:spacing w:line="19" w:lineRule="atLeast"/>
              <w:ind w:left="-120" w:right="-85" w:firstLine="0"/>
              <w:jc w:val="left"/>
              <w:rPr>
                <w:rFonts w:cs="Times New Roman"/>
                <w:lang w:val="nb-NO"/>
              </w:rPr>
            </w:pPr>
            <w:r w:rsidRPr="00CA254A">
              <w:rPr>
                <w:rFonts w:cs="Times New Roman"/>
                <w:bCs/>
                <w:color w:val="000000" w:themeColor="text1"/>
                <w:kern w:val="24"/>
              </w:rPr>
              <w:t>Cardiac contractility dP</w:t>
            </w:r>
            <w:r w:rsidRPr="00D53BD5">
              <w:rPr>
                <w:rFonts w:cs="Times New Roman"/>
                <w:bCs/>
                <w:color w:val="000000" w:themeColor="text1"/>
                <w:kern w:val="24"/>
              </w:rPr>
              <w:t>/dt</w:t>
            </w:r>
            <w:r w:rsidRPr="00D53BD5">
              <w:rPr>
                <w:rFonts w:cs="Times New Roman"/>
                <w:bCs/>
                <w:color w:val="000000" w:themeColor="text1"/>
                <w:kern w:val="24"/>
                <w:position w:val="-9"/>
                <w:vertAlign w:val="subscript"/>
              </w:rPr>
              <w:t>max</w:t>
            </w:r>
            <w:r w:rsidRPr="00D53BD5">
              <w:rPr>
                <w:rFonts w:cs="Times New Roman"/>
                <w:bCs/>
                <w:color w:val="000000" w:themeColor="text1"/>
                <w:kern w:val="24"/>
              </w:rPr>
              <w:t xml:space="preserve"> (mmHg/s)</w:t>
            </w:r>
          </w:p>
        </w:tc>
        <w:tc>
          <w:tcPr>
            <w:tcW w:w="796" w:type="dxa"/>
            <w:vAlign w:val="center"/>
          </w:tcPr>
          <w:p w14:paraId="1F93CD2B"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1412,80 ± 449,47</w:t>
            </w:r>
          </w:p>
        </w:tc>
        <w:tc>
          <w:tcPr>
            <w:tcW w:w="813" w:type="dxa"/>
            <w:vAlign w:val="center"/>
          </w:tcPr>
          <w:p w14:paraId="0432AA04" w14:textId="77777777" w:rsidR="00016138" w:rsidRPr="00D53BD5" w:rsidRDefault="00016138" w:rsidP="00E61951">
            <w:pPr>
              <w:spacing w:line="19" w:lineRule="atLeast"/>
              <w:ind w:left="-85" w:right="-85" w:firstLine="0"/>
              <w:rPr>
                <w:rFonts w:cs="Times New Roman"/>
                <w:lang w:val="nb-NO"/>
              </w:rPr>
            </w:pPr>
            <w:r w:rsidRPr="00D53BD5">
              <w:rPr>
                <w:rFonts w:eastAsiaTheme="minorEastAsia" w:cs="Times New Roman"/>
                <w:color w:val="000000" w:themeColor="text1"/>
                <w:kern w:val="24"/>
              </w:rPr>
              <w:t>1625,42 ± 471,74</w:t>
            </w:r>
          </w:p>
        </w:tc>
        <w:tc>
          <w:tcPr>
            <w:tcW w:w="798" w:type="dxa"/>
            <w:vAlign w:val="center"/>
          </w:tcPr>
          <w:p w14:paraId="26B10231"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1666,26 ± 497,29</w:t>
            </w:r>
          </w:p>
        </w:tc>
        <w:tc>
          <w:tcPr>
            <w:tcW w:w="850" w:type="dxa"/>
            <w:vAlign w:val="center"/>
          </w:tcPr>
          <w:p w14:paraId="6FADE81E"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253,46 ± 284,00 (21,39 ± 26,43%)</w:t>
            </w:r>
          </w:p>
        </w:tc>
        <w:tc>
          <w:tcPr>
            <w:tcW w:w="925" w:type="dxa"/>
            <w:vAlign w:val="center"/>
          </w:tcPr>
          <w:p w14:paraId="7DAEAA53"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40,84 ± 74,94 (3,00 ± 5,51%)</w:t>
            </w:r>
          </w:p>
        </w:tc>
        <w:tc>
          <w:tcPr>
            <w:tcW w:w="1162" w:type="dxa"/>
            <w:vAlign w:val="center"/>
          </w:tcPr>
          <w:p w14:paraId="30C933DB" w14:textId="77777777" w:rsidR="00016138" w:rsidRPr="00D53BD5" w:rsidRDefault="00016138" w:rsidP="00E61951">
            <w:pPr>
              <w:pStyle w:val="NormalWeb"/>
              <w:spacing w:before="0" w:beforeAutospacing="0" w:after="0" w:afterAutospacing="0" w:line="19" w:lineRule="atLeast"/>
              <w:ind w:left="-85" w:right="-85"/>
              <w:jc w:val="center"/>
              <w:rPr>
                <w:sz w:val="22"/>
                <w:szCs w:val="22"/>
              </w:rPr>
            </w:pPr>
            <w:r w:rsidRPr="00D53BD5">
              <w:rPr>
                <w:color w:val="000000" w:themeColor="text1"/>
                <w:kern w:val="24"/>
                <w:sz w:val="22"/>
                <w:szCs w:val="22"/>
              </w:rPr>
              <w:t>p</w:t>
            </w:r>
            <w:r w:rsidRPr="00D53BD5">
              <w:rPr>
                <w:color w:val="000000" w:themeColor="text1"/>
                <w:kern w:val="24"/>
                <w:position w:val="-10"/>
                <w:sz w:val="22"/>
                <w:szCs w:val="22"/>
                <w:vertAlign w:val="subscript"/>
              </w:rPr>
              <w:t>pre</w:t>
            </w:r>
            <w:r w:rsidRPr="00D53BD5">
              <w:rPr>
                <w:color w:val="000000" w:themeColor="text1"/>
                <w:kern w:val="24"/>
                <w:sz w:val="22"/>
                <w:szCs w:val="22"/>
              </w:rPr>
              <w:t>&lt;0,0001</w:t>
            </w:r>
          </w:p>
          <w:p w14:paraId="31D71C38"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p</w:t>
            </w:r>
            <w:r w:rsidRPr="00D53BD5">
              <w:rPr>
                <w:rFonts w:cs="Times New Roman"/>
                <w:color w:val="000000" w:themeColor="text1"/>
                <w:kern w:val="24"/>
                <w:position w:val="-10"/>
                <w:vertAlign w:val="subscript"/>
              </w:rPr>
              <w:t>AVoptimize</w:t>
            </w:r>
            <w:r w:rsidRPr="00D53BD5">
              <w:rPr>
                <w:rFonts w:cs="Times New Roman"/>
                <w:color w:val="000000" w:themeColor="text1"/>
                <w:kern w:val="24"/>
              </w:rPr>
              <w:t>&lt;0,0001</w:t>
            </w:r>
          </w:p>
        </w:tc>
      </w:tr>
      <w:tr w:rsidR="00016138" w:rsidRPr="00D53BD5" w14:paraId="64EDC22A" w14:textId="77777777" w:rsidTr="00016138">
        <w:tc>
          <w:tcPr>
            <w:tcW w:w="988" w:type="dxa"/>
            <w:vAlign w:val="center"/>
          </w:tcPr>
          <w:p w14:paraId="6EAFFD52" w14:textId="77777777" w:rsidR="00016138" w:rsidRPr="00D53BD5" w:rsidRDefault="00016138" w:rsidP="00E61951">
            <w:pPr>
              <w:spacing w:line="19" w:lineRule="atLeast"/>
              <w:ind w:left="-120" w:right="-85" w:firstLine="0"/>
              <w:jc w:val="left"/>
              <w:rPr>
                <w:rFonts w:cs="Times New Roman"/>
                <w:lang w:val="nb-NO"/>
              </w:rPr>
            </w:pPr>
            <w:r w:rsidRPr="00CA254A">
              <w:rPr>
                <w:rFonts w:cs="Times New Roman"/>
                <w:bCs/>
                <w:color w:val="000000" w:themeColor="text1"/>
                <w:kern w:val="24"/>
              </w:rPr>
              <w:t>Left ventricular peak systolic pressure</w:t>
            </w:r>
            <w:r w:rsidRPr="00CA254A">
              <w:rPr>
                <w:rFonts w:cs="Times New Roman"/>
                <w:bCs/>
                <w:color w:val="000000" w:themeColor="text1"/>
                <w:kern w:val="24"/>
                <w:lang w:val="nb-NO"/>
              </w:rPr>
              <w:t xml:space="preserve"> </w:t>
            </w:r>
            <w:r w:rsidRPr="00D53BD5">
              <w:rPr>
                <w:rFonts w:cs="Times New Roman"/>
                <w:bCs/>
                <w:color w:val="000000" w:themeColor="text1"/>
                <w:kern w:val="24"/>
                <w:lang w:val="nb-NO"/>
              </w:rPr>
              <w:t>(mmHg)</w:t>
            </w:r>
          </w:p>
        </w:tc>
        <w:tc>
          <w:tcPr>
            <w:tcW w:w="796" w:type="dxa"/>
            <w:vAlign w:val="center"/>
          </w:tcPr>
          <w:p w14:paraId="70962B92"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140,27 ± 26,38</w:t>
            </w:r>
          </w:p>
        </w:tc>
        <w:tc>
          <w:tcPr>
            <w:tcW w:w="813" w:type="dxa"/>
            <w:vAlign w:val="center"/>
          </w:tcPr>
          <w:p w14:paraId="4C1278C0" w14:textId="77777777" w:rsidR="00016138" w:rsidRPr="00D53BD5" w:rsidRDefault="00016138" w:rsidP="00E61951">
            <w:pPr>
              <w:spacing w:line="19" w:lineRule="atLeast"/>
              <w:ind w:left="-85" w:right="-85" w:firstLine="0"/>
              <w:rPr>
                <w:rFonts w:cs="Times New Roman"/>
                <w:lang w:val="nb-NO"/>
              </w:rPr>
            </w:pPr>
            <w:r w:rsidRPr="00D53BD5">
              <w:rPr>
                <w:rFonts w:eastAsiaTheme="minorEastAsia" w:cs="Times New Roman"/>
                <w:color w:val="000000" w:themeColor="text1"/>
                <w:kern w:val="24"/>
              </w:rPr>
              <w:t>148,63 ± 26,57</w:t>
            </w:r>
          </w:p>
        </w:tc>
        <w:tc>
          <w:tcPr>
            <w:tcW w:w="798" w:type="dxa"/>
            <w:vAlign w:val="center"/>
          </w:tcPr>
          <w:p w14:paraId="7BAF2933"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150,08 ± 26,42</w:t>
            </w:r>
          </w:p>
        </w:tc>
        <w:tc>
          <w:tcPr>
            <w:tcW w:w="850" w:type="dxa"/>
            <w:vAlign w:val="center"/>
          </w:tcPr>
          <w:p w14:paraId="09CC865D"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9,81 ± 12,67 (7,61 ± 10,01%)</w:t>
            </w:r>
          </w:p>
        </w:tc>
        <w:tc>
          <w:tcPr>
            <w:tcW w:w="925" w:type="dxa"/>
            <w:vAlign w:val="center"/>
          </w:tcPr>
          <w:p w14:paraId="064B4294"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1,45 ± 3,98 (1,06 ± 2,67%)</w:t>
            </w:r>
          </w:p>
        </w:tc>
        <w:tc>
          <w:tcPr>
            <w:tcW w:w="1162" w:type="dxa"/>
            <w:vAlign w:val="center"/>
          </w:tcPr>
          <w:p w14:paraId="1045E25D" w14:textId="77777777" w:rsidR="00016138" w:rsidRPr="00D53BD5" w:rsidRDefault="00016138" w:rsidP="00E61951">
            <w:pPr>
              <w:pStyle w:val="NormalWeb"/>
              <w:spacing w:before="0" w:beforeAutospacing="0" w:after="0" w:afterAutospacing="0" w:line="19" w:lineRule="atLeast"/>
              <w:ind w:left="-85" w:right="-85"/>
              <w:jc w:val="center"/>
              <w:rPr>
                <w:sz w:val="22"/>
                <w:szCs w:val="22"/>
              </w:rPr>
            </w:pPr>
            <w:r w:rsidRPr="00D53BD5">
              <w:rPr>
                <w:color w:val="000000" w:themeColor="text1"/>
                <w:kern w:val="24"/>
                <w:sz w:val="22"/>
                <w:szCs w:val="22"/>
              </w:rPr>
              <w:t>p</w:t>
            </w:r>
            <w:r w:rsidRPr="00D53BD5">
              <w:rPr>
                <w:color w:val="000000" w:themeColor="text1"/>
                <w:kern w:val="24"/>
                <w:position w:val="-10"/>
                <w:sz w:val="22"/>
                <w:szCs w:val="22"/>
                <w:vertAlign w:val="subscript"/>
              </w:rPr>
              <w:t>pre</w:t>
            </w:r>
            <w:r w:rsidRPr="00D53BD5">
              <w:rPr>
                <w:color w:val="000000" w:themeColor="text1"/>
                <w:kern w:val="24"/>
                <w:sz w:val="22"/>
                <w:szCs w:val="22"/>
              </w:rPr>
              <w:t>&lt;0,0001</w:t>
            </w:r>
          </w:p>
          <w:p w14:paraId="6409BEE8"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p</w:t>
            </w:r>
            <w:r w:rsidRPr="00D53BD5">
              <w:rPr>
                <w:rFonts w:cs="Times New Roman"/>
                <w:color w:val="000000" w:themeColor="text1"/>
                <w:kern w:val="24"/>
                <w:position w:val="-10"/>
                <w:vertAlign w:val="subscript"/>
              </w:rPr>
              <w:t>AVoptimize</w:t>
            </w:r>
            <w:r w:rsidRPr="00D53BD5">
              <w:rPr>
                <w:rFonts w:cs="Times New Roman"/>
                <w:color w:val="000000" w:themeColor="text1"/>
                <w:kern w:val="24"/>
              </w:rPr>
              <w:t>&lt;0,0001</w:t>
            </w:r>
          </w:p>
        </w:tc>
      </w:tr>
      <w:tr w:rsidR="00016138" w:rsidRPr="00D53BD5" w14:paraId="65B4189A" w14:textId="77777777" w:rsidTr="00016138">
        <w:tc>
          <w:tcPr>
            <w:tcW w:w="988" w:type="dxa"/>
            <w:vAlign w:val="center"/>
          </w:tcPr>
          <w:p w14:paraId="103EB714" w14:textId="77777777" w:rsidR="00016138" w:rsidRPr="00D53BD5" w:rsidRDefault="00016138" w:rsidP="00E61951">
            <w:pPr>
              <w:spacing w:line="19" w:lineRule="atLeast"/>
              <w:ind w:left="-120" w:right="-85" w:firstLine="0"/>
              <w:jc w:val="left"/>
              <w:rPr>
                <w:rFonts w:cs="Times New Roman"/>
                <w:lang w:val="nb-NO"/>
              </w:rPr>
            </w:pPr>
            <w:r w:rsidRPr="00CA254A">
              <w:rPr>
                <w:rFonts w:cs="Times New Roman"/>
                <w:bCs/>
                <w:color w:val="000000" w:themeColor="text1"/>
                <w:kern w:val="24"/>
              </w:rPr>
              <w:t>Aortic systolic pressure</w:t>
            </w:r>
            <w:r w:rsidRPr="00CA254A">
              <w:rPr>
                <w:rFonts w:cs="Times New Roman"/>
                <w:bCs/>
                <w:color w:val="000000" w:themeColor="text1"/>
                <w:kern w:val="24"/>
                <w:lang w:val="nb-NO"/>
              </w:rPr>
              <w:t xml:space="preserve"> </w:t>
            </w:r>
            <w:r w:rsidRPr="00D53BD5">
              <w:rPr>
                <w:rFonts w:cs="Times New Roman"/>
                <w:bCs/>
                <w:color w:val="000000" w:themeColor="text1"/>
                <w:kern w:val="24"/>
                <w:lang w:val="nb-NO"/>
              </w:rPr>
              <w:t>(mmHg)</w:t>
            </w:r>
          </w:p>
        </w:tc>
        <w:tc>
          <w:tcPr>
            <w:tcW w:w="796" w:type="dxa"/>
            <w:vAlign w:val="center"/>
          </w:tcPr>
          <w:p w14:paraId="51022A5E"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145,13 ± 24,59</w:t>
            </w:r>
          </w:p>
        </w:tc>
        <w:tc>
          <w:tcPr>
            <w:tcW w:w="813" w:type="dxa"/>
            <w:vAlign w:val="center"/>
          </w:tcPr>
          <w:p w14:paraId="5B204983" w14:textId="77777777" w:rsidR="00016138" w:rsidRPr="00D53BD5" w:rsidRDefault="00016138" w:rsidP="00E61951">
            <w:pPr>
              <w:spacing w:line="19" w:lineRule="atLeast"/>
              <w:ind w:left="-85" w:right="-85" w:firstLine="0"/>
              <w:rPr>
                <w:rFonts w:cs="Times New Roman"/>
                <w:lang w:val="nb-NO"/>
              </w:rPr>
            </w:pPr>
            <w:r w:rsidRPr="00D53BD5">
              <w:rPr>
                <w:rFonts w:eastAsiaTheme="minorEastAsia" w:cs="Times New Roman"/>
                <w:color w:val="000000" w:themeColor="text1"/>
                <w:kern w:val="24"/>
              </w:rPr>
              <w:t>150,35 ± 26,85</w:t>
            </w:r>
          </w:p>
        </w:tc>
        <w:tc>
          <w:tcPr>
            <w:tcW w:w="798" w:type="dxa"/>
            <w:vAlign w:val="center"/>
          </w:tcPr>
          <w:p w14:paraId="00B11FFA"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150,83 ± 27,44</w:t>
            </w:r>
          </w:p>
        </w:tc>
        <w:tc>
          <w:tcPr>
            <w:tcW w:w="850" w:type="dxa"/>
            <w:vAlign w:val="center"/>
          </w:tcPr>
          <w:p w14:paraId="26247730"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5,69 ± 1,61 (4,05 ± 8,19%)</w:t>
            </w:r>
          </w:p>
        </w:tc>
        <w:tc>
          <w:tcPr>
            <w:tcW w:w="925" w:type="dxa"/>
            <w:vAlign w:val="center"/>
          </w:tcPr>
          <w:p w14:paraId="5FFD3D36"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0,47 ± 3,72 (0,32 ± 3,73%)</w:t>
            </w:r>
          </w:p>
        </w:tc>
        <w:tc>
          <w:tcPr>
            <w:tcW w:w="1162" w:type="dxa"/>
            <w:vAlign w:val="center"/>
          </w:tcPr>
          <w:p w14:paraId="11221E9E" w14:textId="77777777" w:rsidR="00016138" w:rsidRPr="00D53BD5" w:rsidRDefault="00016138" w:rsidP="00E61951">
            <w:pPr>
              <w:pStyle w:val="NormalWeb"/>
              <w:spacing w:before="0" w:beforeAutospacing="0" w:after="0" w:afterAutospacing="0" w:line="19" w:lineRule="atLeast"/>
              <w:ind w:left="-85" w:right="-85"/>
              <w:jc w:val="center"/>
              <w:rPr>
                <w:sz w:val="22"/>
                <w:szCs w:val="22"/>
              </w:rPr>
            </w:pPr>
            <w:r w:rsidRPr="00D53BD5">
              <w:rPr>
                <w:color w:val="000000" w:themeColor="text1"/>
                <w:kern w:val="24"/>
                <w:sz w:val="22"/>
                <w:szCs w:val="22"/>
              </w:rPr>
              <w:t>p</w:t>
            </w:r>
            <w:r w:rsidRPr="00D53BD5">
              <w:rPr>
                <w:color w:val="000000" w:themeColor="text1"/>
                <w:kern w:val="24"/>
                <w:position w:val="-10"/>
                <w:sz w:val="22"/>
                <w:szCs w:val="22"/>
                <w:vertAlign w:val="subscript"/>
              </w:rPr>
              <w:t>pre</w:t>
            </w:r>
            <w:r w:rsidRPr="00D53BD5">
              <w:rPr>
                <w:color w:val="000000" w:themeColor="text1"/>
                <w:kern w:val="24"/>
                <w:sz w:val="22"/>
                <w:szCs w:val="22"/>
              </w:rPr>
              <w:t>&lt;0,0001</w:t>
            </w:r>
          </w:p>
          <w:p w14:paraId="64FD5509"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p</w:t>
            </w:r>
            <w:r w:rsidRPr="00D53BD5">
              <w:rPr>
                <w:rFonts w:cs="Times New Roman"/>
                <w:color w:val="000000" w:themeColor="text1"/>
                <w:kern w:val="24"/>
                <w:position w:val="-10"/>
                <w:vertAlign w:val="subscript"/>
              </w:rPr>
              <w:t>AVoptimize</w:t>
            </w:r>
            <w:r w:rsidRPr="00D53BD5">
              <w:rPr>
                <w:rFonts w:cs="Times New Roman"/>
                <w:color w:val="000000" w:themeColor="text1"/>
                <w:kern w:val="24"/>
              </w:rPr>
              <w:t>&lt;0,0001</w:t>
            </w:r>
          </w:p>
        </w:tc>
      </w:tr>
      <w:tr w:rsidR="00016138" w:rsidRPr="00D53BD5" w14:paraId="5C26CF28" w14:textId="77777777" w:rsidTr="00016138">
        <w:tc>
          <w:tcPr>
            <w:tcW w:w="988" w:type="dxa"/>
            <w:vAlign w:val="center"/>
          </w:tcPr>
          <w:p w14:paraId="4920C015" w14:textId="77777777" w:rsidR="00016138" w:rsidRPr="00D53BD5" w:rsidRDefault="00016138" w:rsidP="00E61951">
            <w:pPr>
              <w:spacing w:line="19" w:lineRule="atLeast"/>
              <w:ind w:left="-120" w:right="-85" w:firstLine="0"/>
              <w:jc w:val="left"/>
              <w:rPr>
                <w:rFonts w:cs="Times New Roman"/>
                <w:lang w:val="nb-NO"/>
              </w:rPr>
            </w:pPr>
            <w:r w:rsidRPr="00CA254A">
              <w:rPr>
                <w:rFonts w:cs="Times New Roman"/>
                <w:bCs/>
                <w:color w:val="000000" w:themeColor="text1"/>
                <w:kern w:val="24"/>
              </w:rPr>
              <w:lastRenderedPageBreak/>
              <w:t>Mean aortic pressure</w:t>
            </w:r>
            <w:r w:rsidRPr="00CA254A">
              <w:rPr>
                <w:rFonts w:cs="Times New Roman"/>
                <w:bCs/>
                <w:color w:val="000000" w:themeColor="text1"/>
                <w:kern w:val="24"/>
                <w:lang w:val="nb-NO"/>
              </w:rPr>
              <w:t xml:space="preserve"> </w:t>
            </w:r>
            <w:r w:rsidRPr="00D53BD5">
              <w:rPr>
                <w:rFonts w:cs="Times New Roman"/>
                <w:bCs/>
                <w:color w:val="000000" w:themeColor="text1"/>
                <w:kern w:val="24"/>
                <w:lang w:val="nb-NO"/>
              </w:rPr>
              <w:t>(mmHg)</w:t>
            </w:r>
          </w:p>
        </w:tc>
        <w:tc>
          <w:tcPr>
            <w:tcW w:w="796" w:type="dxa"/>
            <w:vAlign w:val="center"/>
          </w:tcPr>
          <w:p w14:paraId="0875D44D"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95,57 ± 15,41</w:t>
            </w:r>
          </w:p>
        </w:tc>
        <w:tc>
          <w:tcPr>
            <w:tcW w:w="813" w:type="dxa"/>
            <w:vAlign w:val="center"/>
          </w:tcPr>
          <w:p w14:paraId="2B5E4C51" w14:textId="77777777" w:rsidR="00016138" w:rsidRPr="00D53BD5" w:rsidRDefault="00016138" w:rsidP="00E61951">
            <w:pPr>
              <w:spacing w:line="19" w:lineRule="atLeast"/>
              <w:ind w:left="-85" w:right="-85" w:firstLine="0"/>
              <w:rPr>
                <w:rFonts w:cs="Times New Roman"/>
                <w:lang w:val="nb-NO"/>
              </w:rPr>
            </w:pPr>
            <w:r w:rsidRPr="00D53BD5">
              <w:rPr>
                <w:rFonts w:eastAsiaTheme="minorEastAsia" w:cs="Times New Roman"/>
                <w:color w:val="000000" w:themeColor="text1"/>
                <w:kern w:val="24"/>
              </w:rPr>
              <w:t>106,42 ± 16,63</w:t>
            </w:r>
          </w:p>
        </w:tc>
        <w:tc>
          <w:tcPr>
            <w:tcW w:w="798" w:type="dxa"/>
            <w:vAlign w:val="center"/>
          </w:tcPr>
          <w:p w14:paraId="5BA277B2"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105,59 ± 15,36</w:t>
            </w:r>
          </w:p>
        </w:tc>
        <w:tc>
          <w:tcPr>
            <w:tcW w:w="850" w:type="dxa"/>
            <w:vAlign w:val="center"/>
          </w:tcPr>
          <w:p w14:paraId="02D6D151"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10,01 ± 14,45 (11,89 ± 17,36%)</w:t>
            </w:r>
          </w:p>
        </w:tc>
        <w:tc>
          <w:tcPr>
            <w:tcW w:w="925" w:type="dxa"/>
            <w:vAlign w:val="center"/>
          </w:tcPr>
          <w:p w14:paraId="0628C840"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-0,82 ± 7,78 (0,91 ± 9,52%)</w:t>
            </w:r>
          </w:p>
        </w:tc>
        <w:tc>
          <w:tcPr>
            <w:tcW w:w="1162" w:type="dxa"/>
            <w:vAlign w:val="center"/>
          </w:tcPr>
          <w:p w14:paraId="6596FF17" w14:textId="77777777" w:rsidR="00016138" w:rsidRPr="00D53BD5" w:rsidRDefault="00016138" w:rsidP="00E61951">
            <w:pPr>
              <w:pStyle w:val="NormalWeb"/>
              <w:spacing w:before="0" w:beforeAutospacing="0" w:after="0" w:afterAutospacing="0" w:line="19" w:lineRule="atLeast"/>
              <w:ind w:left="-85" w:right="-85"/>
              <w:jc w:val="center"/>
              <w:rPr>
                <w:sz w:val="22"/>
                <w:szCs w:val="22"/>
              </w:rPr>
            </w:pPr>
            <w:r w:rsidRPr="00D53BD5">
              <w:rPr>
                <w:color w:val="000000" w:themeColor="text1"/>
                <w:kern w:val="24"/>
                <w:sz w:val="22"/>
                <w:szCs w:val="22"/>
              </w:rPr>
              <w:t>p</w:t>
            </w:r>
            <w:r w:rsidRPr="00D53BD5">
              <w:rPr>
                <w:color w:val="000000" w:themeColor="text1"/>
                <w:kern w:val="24"/>
                <w:position w:val="-10"/>
                <w:sz w:val="22"/>
                <w:szCs w:val="22"/>
                <w:vertAlign w:val="subscript"/>
              </w:rPr>
              <w:t>pre</w:t>
            </w:r>
            <w:r w:rsidRPr="00D53BD5">
              <w:rPr>
                <w:color w:val="000000" w:themeColor="text1"/>
                <w:kern w:val="24"/>
                <w:sz w:val="22"/>
                <w:szCs w:val="22"/>
              </w:rPr>
              <w:t>&lt;0,0001</w:t>
            </w:r>
          </w:p>
          <w:p w14:paraId="6CC4FCE5" w14:textId="77777777" w:rsidR="00016138" w:rsidRPr="00D53BD5" w:rsidRDefault="00016138" w:rsidP="00E61951">
            <w:pPr>
              <w:spacing w:line="19" w:lineRule="atLeast"/>
              <w:ind w:left="-85" w:right="-85" w:firstLine="0"/>
              <w:rPr>
                <w:rFonts w:cs="Times New Roman"/>
                <w:lang w:val="nb-NO"/>
              </w:rPr>
            </w:pPr>
            <w:r w:rsidRPr="00D53BD5">
              <w:rPr>
                <w:rFonts w:cs="Times New Roman"/>
                <w:color w:val="000000" w:themeColor="text1"/>
                <w:kern w:val="24"/>
              </w:rPr>
              <w:t>p</w:t>
            </w:r>
            <w:r w:rsidRPr="00D53BD5">
              <w:rPr>
                <w:rFonts w:cs="Times New Roman"/>
                <w:color w:val="000000" w:themeColor="text1"/>
                <w:kern w:val="24"/>
                <w:position w:val="-10"/>
                <w:vertAlign w:val="subscript"/>
              </w:rPr>
              <w:t>AVoptimize</w:t>
            </w:r>
            <w:r w:rsidRPr="00D53BD5">
              <w:rPr>
                <w:rFonts w:cs="Times New Roman"/>
                <w:color w:val="000000" w:themeColor="text1"/>
                <w:kern w:val="24"/>
              </w:rPr>
              <w:t>&lt;0,001</w:t>
            </w:r>
          </w:p>
        </w:tc>
      </w:tr>
      <w:tr w:rsidR="00016138" w:rsidRPr="00D53BD5" w14:paraId="46138CF1" w14:textId="77777777" w:rsidTr="00016138">
        <w:tc>
          <w:tcPr>
            <w:tcW w:w="988" w:type="dxa"/>
            <w:vAlign w:val="center"/>
          </w:tcPr>
          <w:p w14:paraId="57E61602" w14:textId="77777777" w:rsidR="00016138" w:rsidRPr="00D53BD5" w:rsidRDefault="00016138" w:rsidP="00E61951">
            <w:pPr>
              <w:spacing w:line="19" w:lineRule="atLeast"/>
              <w:ind w:left="-120" w:right="-85" w:firstLine="0"/>
              <w:jc w:val="left"/>
              <w:rPr>
                <w:rFonts w:cs="Times New Roman"/>
                <w:bCs/>
                <w:color w:val="000000" w:themeColor="text1"/>
                <w:kern w:val="24"/>
                <w:lang w:val="nb-NO"/>
              </w:rPr>
            </w:pPr>
            <w:r w:rsidRPr="00D53BD5">
              <w:rPr>
                <w:rFonts w:cs="Times New Roman"/>
                <w:bCs/>
                <w:color w:val="000000" w:themeColor="text1"/>
                <w:kern w:val="24"/>
                <w:lang w:val="nb-NO"/>
              </w:rPr>
              <w:t>VTI</w:t>
            </w:r>
            <w:r w:rsidRPr="000A180C">
              <w:rPr>
                <w:rFonts w:cs="Times New Roman"/>
                <w:bCs/>
                <w:color w:val="000000" w:themeColor="text1"/>
                <w:kern w:val="24"/>
                <w:vertAlign w:val="subscript"/>
                <w:lang w:val="nb-NO"/>
              </w:rPr>
              <w:t>Mitral</w:t>
            </w:r>
            <w:r w:rsidRPr="00D53BD5">
              <w:rPr>
                <w:rFonts w:cs="Times New Roman"/>
                <w:bCs/>
                <w:color w:val="000000" w:themeColor="text1"/>
                <w:kern w:val="24"/>
                <w:lang w:val="nb-NO"/>
              </w:rPr>
              <w:t xml:space="preserve"> (cm)</w:t>
            </w:r>
          </w:p>
        </w:tc>
        <w:tc>
          <w:tcPr>
            <w:tcW w:w="796" w:type="dxa"/>
            <w:vAlign w:val="center"/>
          </w:tcPr>
          <w:p w14:paraId="30E73AD2"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16,13 ± 4,63</w:t>
            </w:r>
          </w:p>
        </w:tc>
        <w:tc>
          <w:tcPr>
            <w:tcW w:w="813" w:type="dxa"/>
            <w:vAlign w:val="center"/>
          </w:tcPr>
          <w:p w14:paraId="31C859F0"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17,06 ± 4,95</w:t>
            </w:r>
          </w:p>
        </w:tc>
        <w:tc>
          <w:tcPr>
            <w:tcW w:w="798" w:type="dxa"/>
            <w:vAlign w:val="center"/>
          </w:tcPr>
          <w:p w14:paraId="6E2F293F"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18,34 ± 5,03</w:t>
            </w:r>
          </w:p>
        </w:tc>
        <w:tc>
          <w:tcPr>
            <w:tcW w:w="850" w:type="dxa"/>
            <w:vAlign w:val="center"/>
          </w:tcPr>
          <w:p w14:paraId="224E46A8"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 xml:space="preserve">2,21 ± 2,64 </w:t>
            </w:r>
          </w:p>
          <w:p w14:paraId="2FF95CBF"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(15,61 ± 19,65%)</w:t>
            </w:r>
          </w:p>
        </w:tc>
        <w:tc>
          <w:tcPr>
            <w:tcW w:w="925" w:type="dxa"/>
            <w:vAlign w:val="center"/>
          </w:tcPr>
          <w:p w14:paraId="0C67CA54"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1,28 ± 2,82 (9,52 ± 19,5%)</w:t>
            </w:r>
          </w:p>
        </w:tc>
        <w:tc>
          <w:tcPr>
            <w:tcW w:w="1162" w:type="dxa"/>
            <w:vAlign w:val="center"/>
          </w:tcPr>
          <w:p w14:paraId="04C9C22D"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p</w:t>
            </w:r>
            <w:r w:rsidRPr="00D53BD5">
              <w:rPr>
                <w:rFonts w:cs="Times New Roman"/>
                <w:bCs/>
                <w:color w:val="000000" w:themeColor="text1"/>
                <w:kern w:val="24"/>
                <w:vertAlign w:val="subscript"/>
                <w:lang w:val="nb-NO"/>
              </w:rPr>
              <w:t>pre</w:t>
            </w:r>
            <w:r w:rsidRPr="00D53BD5">
              <w:rPr>
                <w:rFonts w:cs="Times New Roman"/>
                <w:bCs/>
                <w:color w:val="000000" w:themeColor="text1"/>
                <w:kern w:val="24"/>
                <w:lang w:val="nb-NO"/>
              </w:rPr>
              <w:t>&lt;0,0001</w:t>
            </w:r>
          </w:p>
          <w:p w14:paraId="4B2ADAAA"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p</w:t>
            </w:r>
            <w:r w:rsidRPr="00D53BD5">
              <w:rPr>
                <w:rFonts w:cs="Times New Roman"/>
                <w:bCs/>
                <w:color w:val="000000" w:themeColor="text1"/>
                <w:kern w:val="24"/>
                <w:vertAlign w:val="subscript"/>
                <w:lang w:val="nb-NO"/>
              </w:rPr>
              <w:t>AVoptimize</w:t>
            </w:r>
            <w:r w:rsidRPr="00D53BD5">
              <w:rPr>
                <w:rFonts w:cs="Times New Roman"/>
                <w:bCs/>
                <w:color w:val="000000" w:themeColor="text1"/>
                <w:kern w:val="24"/>
                <w:lang w:val="nb-NO"/>
              </w:rPr>
              <w:t>&lt;0,0001</w:t>
            </w:r>
          </w:p>
        </w:tc>
      </w:tr>
      <w:tr w:rsidR="00016138" w:rsidRPr="00D53BD5" w14:paraId="36A4514F" w14:textId="77777777" w:rsidTr="00016138">
        <w:tc>
          <w:tcPr>
            <w:tcW w:w="988" w:type="dxa"/>
            <w:vAlign w:val="center"/>
          </w:tcPr>
          <w:p w14:paraId="7712C394" w14:textId="77777777" w:rsidR="00016138" w:rsidRPr="00D53BD5" w:rsidRDefault="00016138" w:rsidP="00E61951">
            <w:pPr>
              <w:spacing w:line="19" w:lineRule="atLeast"/>
              <w:ind w:left="-120" w:right="-85" w:firstLine="0"/>
              <w:rPr>
                <w:rFonts w:cs="Times New Roman"/>
                <w:bCs/>
                <w:color w:val="000000" w:themeColor="text1"/>
                <w:kern w:val="24"/>
                <w:lang w:val="nb-NO"/>
              </w:rPr>
            </w:pPr>
            <w:r w:rsidRPr="00D53BD5">
              <w:rPr>
                <w:rFonts w:cs="Times New Roman"/>
                <w:bCs/>
                <w:color w:val="000000" w:themeColor="text1"/>
                <w:kern w:val="24"/>
                <w:lang w:val="nb-NO"/>
              </w:rPr>
              <w:t>VTI</w:t>
            </w:r>
            <w:r>
              <w:rPr>
                <w:rFonts w:cs="Times New Roman"/>
                <w:bCs/>
                <w:color w:val="000000" w:themeColor="text1"/>
                <w:kern w:val="24"/>
                <w:vertAlign w:val="subscript"/>
                <w:lang w:val="nb-NO"/>
              </w:rPr>
              <w:t>AO</w:t>
            </w:r>
            <w:r w:rsidRPr="00D53BD5">
              <w:rPr>
                <w:rFonts w:cs="Times New Roman"/>
                <w:bCs/>
                <w:color w:val="000000" w:themeColor="text1"/>
                <w:kern w:val="24"/>
                <w:lang w:val="nb-NO"/>
              </w:rPr>
              <w:t xml:space="preserve"> (cm)</w:t>
            </w:r>
          </w:p>
        </w:tc>
        <w:tc>
          <w:tcPr>
            <w:tcW w:w="796" w:type="dxa"/>
            <w:vAlign w:val="center"/>
          </w:tcPr>
          <w:p w14:paraId="25E5F04A"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24,03 ± 6,40</w:t>
            </w:r>
          </w:p>
        </w:tc>
        <w:tc>
          <w:tcPr>
            <w:tcW w:w="813" w:type="dxa"/>
            <w:vAlign w:val="center"/>
          </w:tcPr>
          <w:p w14:paraId="0140138A"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25,10 ± 6,10</w:t>
            </w:r>
          </w:p>
        </w:tc>
        <w:tc>
          <w:tcPr>
            <w:tcW w:w="798" w:type="dxa"/>
            <w:vAlign w:val="center"/>
          </w:tcPr>
          <w:p w14:paraId="123A41A5"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26,72 ± 7,10</w:t>
            </w:r>
          </w:p>
        </w:tc>
        <w:tc>
          <w:tcPr>
            <w:tcW w:w="850" w:type="dxa"/>
            <w:vAlign w:val="center"/>
          </w:tcPr>
          <w:p w14:paraId="5FF5065F"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2,68 ± 4,24 (5,31 ± 8,61%)</w:t>
            </w:r>
          </w:p>
        </w:tc>
        <w:tc>
          <w:tcPr>
            <w:tcW w:w="925" w:type="dxa"/>
            <w:vAlign w:val="center"/>
          </w:tcPr>
          <w:p w14:paraId="56024F07"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1,61 ± 4,47 (7,22 ± 19,95%)</w:t>
            </w:r>
          </w:p>
        </w:tc>
        <w:tc>
          <w:tcPr>
            <w:tcW w:w="1162" w:type="dxa"/>
            <w:vAlign w:val="center"/>
          </w:tcPr>
          <w:p w14:paraId="319E9FE7"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p</w:t>
            </w:r>
            <w:r w:rsidRPr="00D53BD5">
              <w:rPr>
                <w:rFonts w:cs="Times New Roman"/>
                <w:bCs/>
                <w:color w:val="000000" w:themeColor="text1"/>
                <w:kern w:val="24"/>
                <w:vertAlign w:val="subscript"/>
                <w:lang w:val="nb-NO"/>
              </w:rPr>
              <w:t>pre</w:t>
            </w:r>
            <w:r w:rsidRPr="00D53BD5">
              <w:rPr>
                <w:rFonts w:cs="Times New Roman"/>
                <w:bCs/>
                <w:color w:val="000000" w:themeColor="text1"/>
                <w:kern w:val="24"/>
                <w:lang w:val="nb-NO"/>
              </w:rPr>
              <w:t>&lt;0,0001</w:t>
            </w:r>
          </w:p>
          <w:p w14:paraId="2D692B06"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p</w:t>
            </w:r>
            <w:r w:rsidRPr="00D53BD5">
              <w:rPr>
                <w:rFonts w:cs="Times New Roman"/>
                <w:bCs/>
                <w:color w:val="000000" w:themeColor="text1"/>
                <w:kern w:val="24"/>
                <w:vertAlign w:val="subscript"/>
                <w:lang w:val="nb-NO"/>
              </w:rPr>
              <w:t>AVoptimize</w:t>
            </w:r>
            <w:r w:rsidRPr="00D53BD5">
              <w:rPr>
                <w:rFonts w:cs="Times New Roman"/>
                <w:bCs/>
                <w:color w:val="000000" w:themeColor="text1"/>
                <w:kern w:val="24"/>
                <w:lang w:val="nb-NO"/>
              </w:rPr>
              <w:t>&lt;0,0001</w:t>
            </w:r>
          </w:p>
        </w:tc>
      </w:tr>
      <w:tr w:rsidR="00016138" w:rsidRPr="00D53BD5" w14:paraId="3D27B55E" w14:textId="77777777" w:rsidTr="00016138">
        <w:tc>
          <w:tcPr>
            <w:tcW w:w="988" w:type="dxa"/>
            <w:vAlign w:val="center"/>
          </w:tcPr>
          <w:p w14:paraId="58D00C27" w14:textId="77777777" w:rsidR="00016138" w:rsidRPr="00D53BD5" w:rsidRDefault="00016138" w:rsidP="00E61951">
            <w:pPr>
              <w:spacing w:line="19" w:lineRule="atLeast"/>
              <w:ind w:left="-120" w:right="-85" w:firstLine="0"/>
              <w:rPr>
                <w:rFonts w:cs="Times New Roman"/>
                <w:bCs/>
                <w:color w:val="000000" w:themeColor="text1"/>
                <w:kern w:val="24"/>
                <w:lang w:val="nb-NO"/>
              </w:rPr>
            </w:pPr>
            <w:r w:rsidRPr="00D53BD5">
              <w:rPr>
                <w:rFonts w:cs="Times New Roman"/>
                <w:bCs/>
                <w:color w:val="000000" w:themeColor="text1"/>
                <w:kern w:val="24"/>
                <w:lang w:val="nb-NO"/>
              </w:rPr>
              <w:t>DFT</w:t>
            </w:r>
            <w:r>
              <w:rPr>
                <w:rFonts w:cs="Times New Roman"/>
                <w:bCs/>
                <w:color w:val="000000" w:themeColor="text1"/>
                <w:kern w:val="24"/>
                <w:vertAlign w:val="subscript"/>
                <w:lang w:val="nb-NO"/>
              </w:rPr>
              <w:t>Mitral</w:t>
            </w:r>
            <w:r w:rsidRPr="00D53BD5">
              <w:rPr>
                <w:rFonts w:cs="Times New Roman"/>
                <w:bCs/>
                <w:color w:val="000000" w:themeColor="text1"/>
                <w:kern w:val="24"/>
                <w:lang w:val="nb-NO"/>
              </w:rPr>
              <w:t xml:space="preserve"> (ms)</w:t>
            </w:r>
          </w:p>
        </w:tc>
        <w:tc>
          <w:tcPr>
            <w:tcW w:w="796" w:type="dxa"/>
            <w:vAlign w:val="center"/>
          </w:tcPr>
          <w:p w14:paraId="406F26CF"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358,52 ± 84,59</w:t>
            </w:r>
          </w:p>
        </w:tc>
        <w:tc>
          <w:tcPr>
            <w:tcW w:w="813" w:type="dxa"/>
            <w:vAlign w:val="center"/>
          </w:tcPr>
          <w:p w14:paraId="0330A998"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377,84 ± 76,75</w:t>
            </w:r>
          </w:p>
        </w:tc>
        <w:tc>
          <w:tcPr>
            <w:tcW w:w="798" w:type="dxa"/>
            <w:vAlign w:val="center"/>
          </w:tcPr>
          <w:p w14:paraId="7CE6F040"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396,68 ± 75,67</w:t>
            </w:r>
          </w:p>
        </w:tc>
        <w:tc>
          <w:tcPr>
            <w:tcW w:w="850" w:type="dxa"/>
            <w:vAlign w:val="center"/>
          </w:tcPr>
          <w:p w14:paraId="429BC4C2"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38,16 ± 58,31 (13,77 ± 23,04%)</w:t>
            </w:r>
          </w:p>
        </w:tc>
        <w:tc>
          <w:tcPr>
            <w:tcW w:w="925" w:type="dxa"/>
            <w:vAlign w:val="center"/>
          </w:tcPr>
          <w:p w14:paraId="6CD81A78"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18,84 ± 49,76 (6,63 ± 18,57%)</w:t>
            </w:r>
          </w:p>
        </w:tc>
        <w:tc>
          <w:tcPr>
            <w:tcW w:w="1162" w:type="dxa"/>
            <w:vAlign w:val="center"/>
          </w:tcPr>
          <w:p w14:paraId="397C5F30"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p</w:t>
            </w:r>
            <w:r w:rsidRPr="00D53BD5">
              <w:rPr>
                <w:rFonts w:cs="Times New Roman"/>
                <w:bCs/>
                <w:color w:val="000000" w:themeColor="text1"/>
                <w:kern w:val="24"/>
                <w:vertAlign w:val="subscript"/>
                <w:lang w:val="nb-NO"/>
              </w:rPr>
              <w:t>pre</w:t>
            </w:r>
            <w:r w:rsidRPr="00D53BD5">
              <w:rPr>
                <w:rFonts w:cs="Times New Roman"/>
                <w:bCs/>
                <w:color w:val="000000" w:themeColor="text1"/>
                <w:kern w:val="24"/>
                <w:lang w:val="nb-NO"/>
              </w:rPr>
              <w:t>&lt;0,0001</w:t>
            </w:r>
          </w:p>
          <w:p w14:paraId="735C75FF" w14:textId="77777777" w:rsidR="00016138" w:rsidRPr="00D53BD5" w:rsidRDefault="00016138" w:rsidP="00E61951">
            <w:pPr>
              <w:spacing w:line="19" w:lineRule="atLeast"/>
              <w:ind w:left="-85" w:right="-85" w:firstLine="0"/>
              <w:rPr>
                <w:rFonts w:cs="Times New Roman"/>
                <w:bCs/>
                <w:color w:val="000000" w:themeColor="text1"/>
                <w:kern w:val="24"/>
                <w:lang w:val="nb-NO"/>
              </w:rPr>
            </w:pPr>
            <w:r w:rsidRPr="00D53BD5">
              <w:rPr>
                <w:rFonts w:cs="Times New Roman"/>
                <w:bCs/>
                <w:color w:val="000000" w:themeColor="text1"/>
                <w:kern w:val="24"/>
                <w:lang w:val="nb-NO"/>
              </w:rPr>
              <w:t>p</w:t>
            </w:r>
            <w:r w:rsidRPr="00D53BD5">
              <w:rPr>
                <w:rFonts w:cs="Times New Roman"/>
                <w:bCs/>
                <w:color w:val="000000" w:themeColor="text1"/>
                <w:kern w:val="24"/>
                <w:vertAlign w:val="subscript"/>
                <w:lang w:val="nb-NO"/>
              </w:rPr>
              <w:t>AVoptimize</w:t>
            </w:r>
            <w:r w:rsidRPr="00D53BD5">
              <w:rPr>
                <w:rFonts w:cs="Times New Roman"/>
                <w:bCs/>
                <w:color w:val="000000" w:themeColor="text1"/>
                <w:kern w:val="24"/>
                <w:lang w:val="nb-NO"/>
              </w:rPr>
              <w:t>&lt;0,0001</w:t>
            </w:r>
          </w:p>
        </w:tc>
      </w:tr>
    </w:tbl>
    <w:p w14:paraId="4845AA68" w14:textId="06DEAEF8" w:rsidR="00C573D1" w:rsidRPr="00D53BD5" w:rsidRDefault="00C573D1" w:rsidP="00E61951">
      <w:pPr>
        <w:pStyle w:val="Heading4"/>
        <w:spacing w:line="19" w:lineRule="atLeast"/>
      </w:pPr>
      <w:r w:rsidRPr="00D53BD5">
        <w:t xml:space="preserve">3.3.4.1. </w:t>
      </w:r>
      <w:r w:rsidR="00016138" w:rsidRPr="00CA254A">
        <w:rPr>
          <w:lang w:val="en-US"/>
        </w:rPr>
        <w:t>Changes on echocardiography in patients with His-bundle pacing</w:t>
      </w:r>
    </w:p>
    <w:p w14:paraId="33F75B3C" w14:textId="77777777" w:rsidR="0010749F" w:rsidRPr="00CF0661" w:rsidRDefault="0010749F" w:rsidP="00E61951">
      <w:pPr>
        <w:pStyle w:val="newtable"/>
        <w:spacing w:line="19" w:lineRule="atLeast"/>
        <w:rPr>
          <w:b w:val="0"/>
          <w:sz w:val="22"/>
        </w:rPr>
      </w:pPr>
      <w:bookmarkStart w:id="75" w:name="_Toc202183242"/>
      <w:bookmarkStart w:id="76" w:name="_Toc211313327"/>
      <w:r>
        <w:rPr>
          <w:b w:val="0"/>
          <w:sz w:val="22"/>
        </w:rPr>
        <w:t>Table</w:t>
      </w:r>
      <w:r w:rsidRPr="00CF0661">
        <w:rPr>
          <w:b w:val="0"/>
          <w:sz w:val="22"/>
        </w:rPr>
        <w:t xml:space="preserve"> </w:t>
      </w:r>
      <w:r w:rsidRPr="00CF0661">
        <w:rPr>
          <w:b w:val="0"/>
          <w:sz w:val="22"/>
        </w:rPr>
        <w:fldChar w:fldCharType="begin"/>
      </w:r>
      <w:r w:rsidRPr="00CF0661">
        <w:rPr>
          <w:b w:val="0"/>
          <w:sz w:val="22"/>
        </w:rPr>
        <w:instrText xml:space="preserve"> STYLEREF 1 \s </w:instrText>
      </w:r>
      <w:r w:rsidRPr="00CF0661">
        <w:rPr>
          <w:b w:val="0"/>
          <w:sz w:val="22"/>
        </w:rPr>
        <w:fldChar w:fldCharType="separate"/>
      </w:r>
      <w:r w:rsidRPr="00CF0661">
        <w:rPr>
          <w:b w:val="0"/>
          <w:noProof/>
          <w:sz w:val="22"/>
        </w:rPr>
        <w:t>3</w:t>
      </w:r>
      <w:r w:rsidRPr="00CF0661">
        <w:rPr>
          <w:b w:val="0"/>
          <w:noProof/>
          <w:sz w:val="22"/>
        </w:rPr>
        <w:fldChar w:fldCharType="end"/>
      </w:r>
      <w:r w:rsidRPr="00CF0661">
        <w:rPr>
          <w:b w:val="0"/>
          <w:sz w:val="22"/>
        </w:rPr>
        <w:t>.</w:t>
      </w:r>
      <w:r w:rsidRPr="00CF0661">
        <w:rPr>
          <w:b w:val="0"/>
          <w:sz w:val="22"/>
        </w:rPr>
        <w:fldChar w:fldCharType="begin"/>
      </w:r>
      <w:r w:rsidRPr="00CF0661">
        <w:rPr>
          <w:b w:val="0"/>
          <w:sz w:val="22"/>
        </w:rPr>
        <w:instrText xml:space="preserve"> SEQ Bảng \* ARABIC \s 1 </w:instrText>
      </w:r>
      <w:r w:rsidRPr="00CF0661">
        <w:rPr>
          <w:b w:val="0"/>
          <w:sz w:val="22"/>
        </w:rPr>
        <w:fldChar w:fldCharType="separate"/>
      </w:r>
      <w:r w:rsidRPr="00CF0661">
        <w:rPr>
          <w:b w:val="0"/>
          <w:noProof/>
          <w:sz w:val="22"/>
        </w:rPr>
        <w:t>39</w:t>
      </w:r>
      <w:r w:rsidRPr="00CF0661">
        <w:rPr>
          <w:b w:val="0"/>
          <w:noProof/>
          <w:sz w:val="22"/>
        </w:rPr>
        <w:fldChar w:fldCharType="end"/>
      </w:r>
      <w:r w:rsidRPr="00CF0661">
        <w:rPr>
          <w:b w:val="0"/>
          <w:sz w:val="22"/>
        </w:rPr>
        <w:t xml:space="preserve">: </w:t>
      </w:r>
      <w:bookmarkEnd w:id="75"/>
      <w:bookmarkEnd w:id="76"/>
      <w:r w:rsidRPr="00BA071B">
        <w:rPr>
          <w:b w:val="0"/>
          <w:sz w:val="22"/>
          <w:lang w:val="en-US"/>
        </w:rPr>
        <w:t>Changes on echocardiography</w:t>
      </w:r>
    </w:p>
    <w:tbl>
      <w:tblPr>
        <w:tblW w:w="52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1049"/>
        <w:gridCol w:w="804"/>
        <w:gridCol w:w="804"/>
        <w:gridCol w:w="804"/>
        <w:gridCol w:w="1522"/>
      </w:tblGrid>
      <w:tr w:rsidR="00016138" w:rsidRPr="00CF0661" w14:paraId="492A64D6" w14:textId="77777777" w:rsidTr="00016138">
        <w:trPr>
          <w:trHeight w:val="567"/>
        </w:trPr>
        <w:tc>
          <w:tcPr>
            <w:tcW w:w="1336" w:type="pct"/>
            <w:tcBorders>
              <w:top w:val="single" w:sz="4" w:space="0" w:color="auto"/>
              <w:left w:val="nil"/>
              <w:bottom w:val="single" w:sz="4" w:space="0" w:color="auto"/>
              <w:right w:val="nil"/>
            </w:tcBorders>
            <w:shd w:val="clear" w:color="auto" w:fill="FABF8F" w:themeFill="accent6" w:themeFillTint="99"/>
            <w:vAlign w:val="center"/>
          </w:tcPr>
          <w:p w14:paraId="2ED72191" w14:textId="7A69F8DE" w:rsidR="00016138" w:rsidRPr="00016138" w:rsidRDefault="00016138" w:rsidP="00E61951">
            <w:pPr>
              <w:widowControl w:val="0"/>
              <w:spacing w:line="19" w:lineRule="atLeast"/>
              <w:ind w:left="-57" w:right="-57" w:firstLine="0"/>
              <w:jc w:val="center"/>
              <w:rPr>
                <w:rFonts w:eastAsia="Times New Roman" w:cs="Times New Roman"/>
                <w:b/>
                <w:bCs/>
                <w:sz w:val="20"/>
                <w:szCs w:val="20"/>
              </w:rPr>
            </w:pPr>
            <w:r w:rsidRPr="00016138">
              <w:rPr>
                <w:b/>
                <w:bCs/>
                <w:sz w:val="20"/>
                <w:szCs w:val="20"/>
              </w:rPr>
              <w:t>Echocardiographic parameters</w:t>
            </w:r>
          </w:p>
        </w:tc>
        <w:tc>
          <w:tcPr>
            <w:tcW w:w="772" w:type="pct"/>
            <w:tcBorders>
              <w:top w:val="single" w:sz="4" w:space="0" w:color="auto"/>
              <w:left w:val="nil"/>
              <w:bottom w:val="single" w:sz="4" w:space="0" w:color="auto"/>
              <w:right w:val="nil"/>
            </w:tcBorders>
            <w:shd w:val="clear" w:color="auto" w:fill="FABF8F"/>
            <w:vAlign w:val="center"/>
          </w:tcPr>
          <w:p w14:paraId="0E2F8082" w14:textId="3ABBE4CE" w:rsidR="00016138" w:rsidRPr="00016138" w:rsidRDefault="00016138" w:rsidP="00E61951">
            <w:pPr>
              <w:widowControl w:val="0"/>
              <w:tabs>
                <w:tab w:val="left" w:pos="592"/>
              </w:tabs>
              <w:spacing w:line="19" w:lineRule="atLeast"/>
              <w:ind w:left="-57" w:right="-57" w:firstLine="0"/>
              <w:jc w:val="center"/>
              <w:rPr>
                <w:rFonts w:eastAsia="Times New Roman" w:cs="Times New Roman"/>
                <w:b/>
                <w:bCs/>
                <w:sz w:val="20"/>
                <w:szCs w:val="20"/>
              </w:rPr>
            </w:pPr>
            <w:r w:rsidRPr="00016138">
              <w:rPr>
                <w:b/>
                <w:bCs/>
                <w:sz w:val="20"/>
                <w:szCs w:val="20"/>
              </w:rPr>
              <w:t>Before the procedure (0)</w:t>
            </w:r>
          </w:p>
        </w:tc>
        <w:tc>
          <w:tcPr>
            <w:tcW w:w="591" w:type="pct"/>
            <w:tcBorders>
              <w:top w:val="single" w:sz="4" w:space="0" w:color="auto"/>
              <w:left w:val="nil"/>
              <w:bottom w:val="single" w:sz="4" w:space="0" w:color="auto"/>
              <w:right w:val="nil"/>
            </w:tcBorders>
            <w:shd w:val="clear" w:color="auto" w:fill="FABF8F"/>
            <w:vAlign w:val="center"/>
          </w:tcPr>
          <w:p w14:paraId="4F61C3FB" w14:textId="0B329B1C" w:rsidR="00016138" w:rsidRPr="00016138" w:rsidRDefault="00016138" w:rsidP="00E61951">
            <w:pPr>
              <w:widowControl w:val="0"/>
              <w:spacing w:line="19" w:lineRule="atLeast"/>
              <w:ind w:left="-57" w:right="-57" w:firstLine="0"/>
              <w:jc w:val="center"/>
              <w:rPr>
                <w:rFonts w:eastAsia="Times New Roman" w:cs="Times New Roman"/>
                <w:b/>
                <w:bCs/>
                <w:sz w:val="20"/>
                <w:szCs w:val="20"/>
              </w:rPr>
            </w:pPr>
            <w:r w:rsidRPr="00016138">
              <w:rPr>
                <w:b/>
                <w:bCs/>
                <w:sz w:val="20"/>
                <w:szCs w:val="20"/>
              </w:rPr>
              <w:t>After 1 month (1)</w:t>
            </w:r>
          </w:p>
        </w:tc>
        <w:tc>
          <w:tcPr>
            <w:tcW w:w="591" w:type="pct"/>
            <w:tcBorders>
              <w:top w:val="single" w:sz="4" w:space="0" w:color="auto"/>
              <w:left w:val="nil"/>
              <w:bottom w:val="single" w:sz="4" w:space="0" w:color="auto"/>
              <w:right w:val="nil"/>
            </w:tcBorders>
            <w:shd w:val="clear" w:color="auto" w:fill="FABF8F"/>
            <w:vAlign w:val="center"/>
          </w:tcPr>
          <w:p w14:paraId="79EB1526" w14:textId="21303734" w:rsidR="00016138" w:rsidRPr="00016138" w:rsidRDefault="00016138" w:rsidP="00E61951">
            <w:pPr>
              <w:widowControl w:val="0"/>
              <w:spacing w:line="19" w:lineRule="atLeast"/>
              <w:ind w:left="-57" w:right="-57" w:firstLine="0"/>
              <w:jc w:val="center"/>
              <w:rPr>
                <w:rFonts w:eastAsia="Times New Roman" w:cs="Times New Roman"/>
                <w:b/>
                <w:bCs/>
                <w:sz w:val="20"/>
                <w:szCs w:val="20"/>
                <w:lang w:val="fr-FR"/>
              </w:rPr>
            </w:pPr>
            <w:r w:rsidRPr="00016138">
              <w:rPr>
                <w:b/>
                <w:bCs/>
                <w:sz w:val="20"/>
                <w:szCs w:val="20"/>
              </w:rPr>
              <w:t>After 3 months (2)</w:t>
            </w:r>
          </w:p>
        </w:tc>
        <w:tc>
          <w:tcPr>
            <w:tcW w:w="591" w:type="pct"/>
            <w:tcBorders>
              <w:top w:val="single" w:sz="4" w:space="0" w:color="auto"/>
              <w:left w:val="nil"/>
              <w:bottom w:val="single" w:sz="4" w:space="0" w:color="auto"/>
              <w:right w:val="nil"/>
            </w:tcBorders>
            <w:shd w:val="clear" w:color="auto" w:fill="FABF8F"/>
            <w:vAlign w:val="center"/>
          </w:tcPr>
          <w:p w14:paraId="4A973EC7" w14:textId="2DED4EDB" w:rsidR="00016138" w:rsidRPr="00016138" w:rsidRDefault="00016138" w:rsidP="00E61951">
            <w:pPr>
              <w:widowControl w:val="0"/>
              <w:spacing w:line="19" w:lineRule="atLeast"/>
              <w:ind w:left="-57" w:right="-57" w:firstLine="0"/>
              <w:jc w:val="center"/>
              <w:rPr>
                <w:rFonts w:eastAsia="Times New Roman" w:cs="Times New Roman"/>
                <w:b/>
                <w:bCs/>
                <w:sz w:val="20"/>
                <w:szCs w:val="20"/>
                <w:lang w:val="fr-FR"/>
              </w:rPr>
            </w:pPr>
            <w:r w:rsidRPr="00016138">
              <w:rPr>
                <w:b/>
                <w:bCs/>
                <w:sz w:val="20"/>
                <w:szCs w:val="20"/>
              </w:rPr>
              <w:t>After 6 months (3)</w:t>
            </w:r>
          </w:p>
        </w:tc>
        <w:tc>
          <w:tcPr>
            <w:tcW w:w="1120" w:type="pct"/>
            <w:tcBorders>
              <w:top w:val="single" w:sz="4" w:space="0" w:color="auto"/>
              <w:left w:val="nil"/>
              <w:bottom w:val="single" w:sz="4" w:space="0" w:color="auto"/>
              <w:right w:val="nil"/>
            </w:tcBorders>
            <w:shd w:val="clear" w:color="auto" w:fill="FABF8F"/>
            <w:vAlign w:val="center"/>
          </w:tcPr>
          <w:p w14:paraId="27502865" w14:textId="3276E056" w:rsidR="00016138" w:rsidRPr="00016138" w:rsidRDefault="00016138" w:rsidP="00E61951">
            <w:pPr>
              <w:widowControl w:val="0"/>
              <w:spacing w:line="19" w:lineRule="atLeast"/>
              <w:ind w:left="-57" w:right="-57" w:firstLine="0"/>
              <w:jc w:val="center"/>
              <w:rPr>
                <w:rFonts w:eastAsia="Times New Roman" w:cs="Times New Roman"/>
                <w:b/>
                <w:bCs/>
                <w:sz w:val="20"/>
                <w:szCs w:val="20"/>
                <w:lang w:val="fr-FR"/>
              </w:rPr>
            </w:pPr>
            <w:r w:rsidRPr="00016138">
              <w:rPr>
                <w:b/>
                <w:bCs/>
                <w:sz w:val="20"/>
                <w:szCs w:val="20"/>
              </w:rPr>
              <w:t>p</w:t>
            </w:r>
          </w:p>
        </w:tc>
      </w:tr>
      <w:tr w:rsidR="00D53BD5" w:rsidRPr="00D53BD5" w14:paraId="0EFA4909" w14:textId="77777777" w:rsidTr="00016138">
        <w:trPr>
          <w:trHeight w:val="40"/>
        </w:trPr>
        <w:tc>
          <w:tcPr>
            <w:tcW w:w="1336" w:type="pct"/>
            <w:tcBorders>
              <w:top w:val="single" w:sz="4" w:space="0" w:color="auto"/>
              <w:left w:val="nil"/>
              <w:bottom w:val="single" w:sz="4" w:space="0" w:color="000000"/>
              <w:right w:val="nil"/>
            </w:tcBorders>
            <w:shd w:val="clear" w:color="auto" w:fill="FABF8F" w:themeFill="accent6" w:themeFillTint="99"/>
            <w:vAlign w:val="center"/>
          </w:tcPr>
          <w:p w14:paraId="7A6B3DC8" w14:textId="77777777" w:rsidR="00C573D1" w:rsidRPr="00D53BD5" w:rsidRDefault="00C573D1" w:rsidP="00E61951">
            <w:pPr>
              <w:widowControl w:val="0"/>
              <w:spacing w:line="19" w:lineRule="atLeast"/>
              <w:ind w:left="-57" w:right="-57" w:firstLine="0"/>
              <w:jc w:val="center"/>
              <w:rPr>
                <w:rFonts w:eastAsia="Times New Roman" w:cs="Times New Roman"/>
                <w:bCs/>
              </w:rPr>
            </w:pPr>
          </w:p>
        </w:tc>
        <w:tc>
          <w:tcPr>
            <w:tcW w:w="772" w:type="pct"/>
            <w:tcBorders>
              <w:top w:val="single" w:sz="4" w:space="0" w:color="auto"/>
              <w:left w:val="nil"/>
              <w:bottom w:val="single" w:sz="4" w:space="0" w:color="000000"/>
              <w:right w:val="nil"/>
            </w:tcBorders>
            <w:shd w:val="clear" w:color="auto" w:fill="FBD4B4" w:themeFill="accent6" w:themeFillTint="66"/>
            <w:vAlign w:val="center"/>
          </w:tcPr>
          <w:p w14:paraId="7F2E0BE7" w14:textId="27D7B26A" w:rsidR="00C573D1" w:rsidRPr="00D53BD5" w:rsidRDefault="00C573D1" w:rsidP="00E61951">
            <w:pPr>
              <w:widowControl w:val="0"/>
              <w:spacing w:line="19" w:lineRule="atLeast"/>
              <w:ind w:left="-57" w:right="-57" w:firstLine="0"/>
              <w:jc w:val="center"/>
              <w:rPr>
                <w:rFonts w:eastAsia="Times New Roman" w:cs="Times New Roman"/>
              </w:rPr>
            </w:pPr>
            <w:r w:rsidRPr="00D53BD5">
              <w:rPr>
                <w:rFonts w:cs="Times New Roman"/>
                <w:bCs/>
              </w:rPr>
              <w:t>n = 6</w:t>
            </w:r>
            <w:r w:rsidR="00033785">
              <w:rPr>
                <w:rFonts w:cs="Times New Roman"/>
                <w:bCs/>
              </w:rPr>
              <w:t>0</w:t>
            </w:r>
          </w:p>
        </w:tc>
        <w:tc>
          <w:tcPr>
            <w:tcW w:w="591" w:type="pct"/>
            <w:tcBorders>
              <w:top w:val="single" w:sz="4" w:space="0" w:color="auto"/>
              <w:left w:val="nil"/>
              <w:bottom w:val="single" w:sz="4" w:space="0" w:color="000000"/>
              <w:right w:val="nil"/>
            </w:tcBorders>
            <w:shd w:val="clear" w:color="auto" w:fill="FBD4B4" w:themeFill="accent6" w:themeFillTint="66"/>
            <w:vAlign w:val="center"/>
          </w:tcPr>
          <w:p w14:paraId="248B8CA3" w14:textId="77450193" w:rsidR="00C573D1" w:rsidRPr="00D53BD5" w:rsidRDefault="00C573D1" w:rsidP="00E61951">
            <w:pPr>
              <w:widowControl w:val="0"/>
              <w:spacing w:line="19" w:lineRule="atLeast"/>
              <w:ind w:left="-57" w:right="-57" w:firstLine="0"/>
              <w:jc w:val="center"/>
              <w:rPr>
                <w:rFonts w:cs="Times New Roman"/>
              </w:rPr>
            </w:pPr>
            <w:r w:rsidRPr="00D53BD5">
              <w:rPr>
                <w:rFonts w:cs="Times New Roman"/>
                <w:bCs/>
              </w:rPr>
              <w:t xml:space="preserve">n = </w:t>
            </w:r>
            <w:r w:rsidR="00033785">
              <w:rPr>
                <w:rFonts w:cs="Times New Roman"/>
                <w:bCs/>
              </w:rPr>
              <w:t>57</w:t>
            </w:r>
          </w:p>
        </w:tc>
        <w:tc>
          <w:tcPr>
            <w:tcW w:w="591" w:type="pct"/>
            <w:tcBorders>
              <w:top w:val="single" w:sz="4" w:space="0" w:color="auto"/>
              <w:left w:val="nil"/>
              <w:bottom w:val="single" w:sz="4" w:space="0" w:color="000000"/>
              <w:right w:val="nil"/>
            </w:tcBorders>
            <w:shd w:val="clear" w:color="auto" w:fill="FBD4B4" w:themeFill="accent6" w:themeFillTint="66"/>
            <w:vAlign w:val="center"/>
          </w:tcPr>
          <w:p w14:paraId="189F1C77" w14:textId="6C820F20" w:rsidR="00C573D1" w:rsidRPr="00D53BD5" w:rsidRDefault="00C573D1" w:rsidP="00E61951">
            <w:pPr>
              <w:widowControl w:val="0"/>
              <w:spacing w:line="19" w:lineRule="atLeast"/>
              <w:ind w:left="-57" w:right="-57" w:firstLine="0"/>
              <w:jc w:val="center"/>
              <w:rPr>
                <w:rFonts w:cs="Times New Roman"/>
              </w:rPr>
            </w:pPr>
            <w:r w:rsidRPr="00D53BD5">
              <w:rPr>
                <w:rFonts w:cs="Times New Roman"/>
                <w:bCs/>
              </w:rPr>
              <w:t xml:space="preserve">n = </w:t>
            </w:r>
            <w:r w:rsidR="00033785">
              <w:rPr>
                <w:rFonts w:cs="Times New Roman"/>
                <w:bCs/>
              </w:rPr>
              <w:t>57</w:t>
            </w:r>
          </w:p>
        </w:tc>
        <w:tc>
          <w:tcPr>
            <w:tcW w:w="591" w:type="pct"/>
            <w:tcBorders>
              <w:top w:val="single" w:sz="4" w:space="0" w:color="auto"/>
              <w:left w:val="nil"/>
              <w:bottom w:val="single" w:sz="4" w:space="0" w:color="000000"/>
              <w:right w:val="nil"/>
            </w:tcBorders>
            <w:shd w:val="clear" w:color="auto" w:fill="FBD4B4" w:themeFill="accent6" w:themeFillTint="66"/>
            <w:vAlign w:val="center"/>
          </w:tcPr>
          <w:p w14:paraId="2B13AD24" w14:textId="3D1E7A9D" w:rsidR="00C573D1" w:rsidRPr="00D53BD5" w:rsidRDefault="00C573D1" w:rsidP="00E61951">
            <w:pPr>
              <w:widowControl w:val="0"/>
              <w:spacing w:line="19" w:lineRule="atLeast"/>
              <w:ind w:left="-57" w:right="-57" w:firstLine="0"/>
              <w:jc w:val="center"/>
              <w:rPr>
                <w:rFonts w:cs="Times New Roman"/>
              </w:rPr>
            </w:pPr>
            <w:r w:rsidRPr="00D53BD5">
              <w:rPr>
                <w:rFonts w:cs="Times New Roman"/>
                <w:bCs/>
              </w:rPr>
              <w:t xml:space="preserve">n = </w:t>
            </w:r>
            <w:r w:rsidR="00033785">
              <w:rPr>
                <w:rFonts w:cs="Times New Roman"/>
                <w:bCs/>
              </w:rPr>
              <w:t>57</w:t>
            </w:r>
          </w:p>
        </w:tc>
        <w:tc>
          <w:tcPr>
            <w:tcW w:w="1120" w:type="pct"/>
            <w:tcBorders>
              <w:top w:val="single" w:sz="4" w:space="0" w:color="auto"/>
              <w:left w:val="nil"/>
              <w:bottom w:val="single" w:sz="4" w:space="0" w:color="000000"/>
              <w:right w:val="nil"/>
            </w:tcBorders>
            <w:shd w:val="clear" w:color="auto" w:fill="FBD4B4" w:themeFill="accent6" w:themeFillTint="66"/>
            <w:vAlign w:val="center"/>
          </w:tcPr>
          <w:p w14:paraId="2CE6027D" w14:textId="77777777" w:rsidR="00C573D1" w:rsidRPr="00D53BD5" w:rsidRDefault="00C573D1" w:rsidP="00E61951">
            <w:pPr>
              <w:widowControl w:val="0"/>
              <w:spacing w:line="19" w:lineRule="atLeast"/>
              <w:ind w:left="-57" w:right="-57" w:firstLine="0"/>
              <w:rPr>
                <w:rFonts w:eastAsia="Times New Roman" w:cs="Times New Roman"/>
                <w:lang w:val="fr-FR"/>
              </w:rPr>
            </w:pPr>
          </w:p>
        </w:tc>
      </w:tr>
      <w:tr w:rsidR="00016138" w:rsidRPr="00D53BD5" w14:paraId="182E0BAC" w14:textId="77777777" w:rsidTr="00016138">
        <w:trPr>
          <w:trHeight w:val="567"/>
        </w:trPr>
        <w:tc>
          <w:tcPr>
            <w:tcW w:w="1336" w:type="pct"/>
            <w:tcBorders>
              <w:top w:val="single" w:sz="4" w:space="0" w:color="auto"/>
              <w:left w:val="nil"/>
              <w:bottom w:val="single" w:sz="4" w:space="0" w:color="000000"/>
              <w:right w:val="nil"/>
            </w:tcBorders>
            <w:shd w:val="clear" w:color="auto" w:fill="FABF8F" w:themeFill="accent6" w:themeFillTint="99"/>
            <w:vAlign w:val="center"/>
          </w:tcPr>
          <w:p w14:paraId="32D086A8" w14:textId="7BE3F690" w:rsidR="00016138" w:rsidRPr="00D53BD5" w:rsidRDefault="00016138" w:rsidP="00E61951">
            <w:pPr>
              <w:widowControl w:val="0"/>
              <w:spacing w:line="19" w:lineRule="atLeast"/>
              <w:ind w:left="-57" w:right="-57" w:firstLine="0"/>
              <w:jc w:val="center"/>
              <w:rPr>
                <w:rFonts w:eastAsia="Times New Roman" w:cs="Times New Roman"/>
                <w:bCs/>
              </w:rPr>
            </w:pPr>
            <w:r w:rsidRPr="00F94F93">
              <w:rPr>
                <w:rFonts w:eastAsia="Times New Roman" w:cs="Times New Roman"/>
                <w:bCs/>
              </w:rPr>
              <w:t xml:space="preserve">Left ventricular end-diastolic diameter </w:t>
            </w:r>
            <w:r w:rsidRPr="00D53BD5">
              <w:rPr>
                <w:rFonts w:eastAsia="Times New Roman" w:cs="Times New Roman"/>
                <w:bCs/>
              </w:rPr>
              <w:t>(mm)</w:t>
            </w:r>
          </w:p>
        </w:tc>
        <w:tc>
          <w:tcPr>
            <w:tcW w:w="772" w:type="pct"/>
            <w:tcBorders>
              <w:top w:val="single" w:sz="4" w:space="0" w:color="auto"/>
              <w:left w:val="nil"/>
              <w:bottom w:val="single" w:sz="4" w:space="0" w:color="000000"/>
              <w:right w:val="nil"/>
            </w:tcBorders>
            <w:vAlign w:val="center"/>
          </w:tcPr>
          <w:p w14:paraId="04CAB134" w14:textId="1FF0EA1C" w:rsidR="00016138" w:rsidRPr="00D53BD5" w:rsidRDefault="00016138" w:rsidP="00E61951">
            <w:pPr>
              <w:widowControl w:val="0"/>
              <w:spacing w:line="19" w:lineRule="atLeast"/>
              <w:ind w:left="-57" w:right="-57" w:firstLine="0"/>
              <w:jc w:val="center"/>
              <w:rPr>
                <w:rFonts w:eastAsia="Times New Roman" w:cs="Times New Roman"/>
              </w:rPr>
            </w:pPr>
            <w:r>
              <w:rPr>
                <w:rFonts w:eastAsia="Times New Roman" w:cs="Times New Roman"/>
                <w:szCs w:val="26"/>
              </w:rPr>
              <w:t>47,1</w:t>
            </w:r>
            <w:r w:rsidRPr="00E83335">
              <w:rPr>
                <w:rFonts w:eastAsia="Times New Roman" w:cs="Times New Roman"/>
                <w:szCs w:val="26"/>
              </w:rPr>
              <w:t>8</w:t>
            </w:r>
            <w:r>
              <w:rPr>
                <w:rFonts w:eastAsia="Times New Roman" w:cs="Times New Roman"/>
                <w:szCs w:val="26"/>
              </w:rPr>
              <w:t xml:space="preserve"> ± </w:t>
            </w:r>
            <w:r w:rsidRPr="00E83335">
              <w:rPr>
                <w:rFonts w:eastAsia="Times New Roman" w:cs="Times New Roman"/>
                <w:szCs w:val="26"/>
              </w:rPr>
              <w:t>7,</w:t>
            </w:r>
            <w:r>
              <w:rPr>
                <w:rFonts w:eastAsia="Times New Roman" w:cs="Times New Roman"/>
                <w:szCs w:val="26"/>
              </w:rPr>
              <w:t>30</w:t>
            </w:r>
          </w:p>
        </w:tc>
        <w:tc>
          <w:tcPr>
            <w:tcW w:w="591" w:type="pct"/>
            <w:tcBorders>
              <w:top w:val="single" w:sz="4" w:space="0" w:color="auto"/>
              <w:left w:val="nil"/>
              <w:bottom w:val="single" w:sz="4" w:space="0" w:color="000000"/>
              <w:right w:val="nil"/>
            </w:tcBorders>
            <w:vAlign w:val="center"/>
          </w:tcPr>
          <w:p w14:paraId="6EFCC705" w14:textId="79309CF9" w:rsidR="00016138" w:rsidRPr="00D53BD5" w:rsidRDefault="00016138" w:rsidP="00E61951">
            <w:pPr>
              <w:widowControl w:val="0"/>
              <w:spacing w:line="19" w:lineRule="atLeast"/>
              <w:ind w:left="-57" w:right="-57" w:firstLine="0"/>
              <w:jc w:val="center"/>
              <w:rPr>
                <w:rFonts w:eastAsia="Times New Roman" w:cs="Times New Roman"/>
                <w:lang w:val="fr-FR"/>
              </w:rPr>
            </w:pPr>
            <w:r>
              <w:rPr>
                <w:rFonts w:cs="Times New Roman"/>
              </w:rPr>
              <w:t xml:space="preserve">46,22 ± </w:t>
            </w:r>
            <w:r w:rsidRPr="00E83335">
              <w:rPr>
                <w:rFonts w:cs="Times New Roman"/>
              </w:rPr>
              <w:t>6,6</w:t>
            </w:r>
            <w:r>
              <w:rPr>
                <w:rFonts w:cs="Times New Roman"/>
              </w:rPr>
              <w:t>6</w:t>
            </w:r>
          </w:p>
        </w:tc>
        <w:tc>
          <w:tcPr>
            <w:tcW w:w="591" w:type="pct"/>
            <w:tcBorders>
              <w:top w:val="single" w:sz="4" w:space="0" w:color="auto"/>
              <w:left w:val="nil"/>
              <w:bottom w:val="single" w:sz="4" w:space="0" w:color="000000"/>
              <w:right w:val="nil"/>
            </w:tcBorders>
            <w:vAlign w:val="center"/>
          </w:tcPr>
          <w:p w14:paraId="726BEE52" w14:textId="629831A8" w:rsidR="00016138" w:rsidRPr="00D53BD5" w:rsidRDefault="00016138" w:rsidP="00E61951">
            <w:pPr>
              <w:widowControl w:val="0"/>
              <w:spacing w:line="19" w:lineRule="atLeast"/>
              <w:ind w:left="-57" w:right="-57" w:firstLine="0"/>
              <w:jc w:val="center"/>
              <w:rPr>
                <w:rFonts w:eastAsia="Times New Roman" w:cs="Times New Roman"/>
                <w:lang w:val="fr-FR"/>
              </w:rPr>
            </w:pPr>
            <w:r>
              <w:rPr>
                <w:rFonts w:cs="Times New Roman"/>
              </w:rPr>
              <w:t xml:space="preserve">46,10 ± </w:t>
            </w:r>
            <w:r w:rsidRPr="00E83335">
              <w:rPr>
                <w:rFonts w:cs="Times New Roman"/>
              </w:rPr>
              <w:t>6,</w:t>
            </w:r>
            <w:r>
              <w:rPr>
                <w:rFonts w:cs="Times New Roman"/>
              </w:rPr>
              <w:t>10</w:t>
            </w:r>
          </w:p>
        </w:tc>
        <w:tc>
          <w:tcPr>
            <w:tcW w:w="591" w:type="pct"/>
            <w:tcBorders>
              <w:top w:val="single" w:sz="4" w:space="0" w:color="auto"/>
              <w:left w:val="nil"/>
              <w:bottom w:val="single" w:sz="4" w:space="0" w:color="000000"/>
              <w:right w:val="nil"/>
            </w:tcBorders>
            <w:vAlign w:val="center"/>
          </w:tcPr>
          <w:p w14:paraId="31A2A205" w14:textId="75005BFA" w:rsidR="00016138" w:rsidRPr="00D53BD5" w:rsidRDefault="00016138" w:rsidP="00E61951">
            <w:pPr>
              <w:widowControl w:val="0"/>
              <w:spacing w:line="19" w:lineRule="atLeast"/>
              <w:ind w:left="-57" w:right="-57" w:firstLine="0"/>
              <w:jc w:val="center"/>
              <w:rPr>
                <w:rFonts w:eastAsia="Times New Roman" w:cs="Times New Roman"/>
                <w:lang w:val="fr-FR"/>
              </w:rPr>
            </w:pPr>
            <w:r>
              <w:rPr>
                <w:rFonts w:cs="Times New Roman"/>
              </w:rPr>
              <w:t xml:space="preserve">45,06 ± </w:t>
            </w:r>
            <w:r w:rsidRPr="00E83335">
              <w:rPr>
                <w:rFonts w:cs="Times New Roman"/>
              </w:rPr>
              <w:t>5,</w:t>
            </w:r>
            <w:r>
              <w:rPr>
                <w:rFonts w:cs="Times New Roman"/>
              </w:rPr>
              <w:t>77</w:t>
            </w:r>
          </w:p>
        </w:tc>
        <w:tc>
          <w:tcPr>
            <w:tcW w:w="1120" w:type="pct"/>
            <w:tcBorders>
              <w:top w:val="single" w:sz="4" w:space="0" w:color="auto"/>
              <w:left w:val="nil"/>
              <w:bottom w:val="single" w:sz="4" w:space="0" w:color="000000"/>
              <w:right w:val="nil"/>
            </w:tcBorders>
            <w:vAlign w:val="center"/>
          </w:tcPr>
          <w:p w14:paraId="7F91C534" w14:textId="77777777" w:rsidR="00016138" w:rsidRPr="00E83335" w:rsidRDefault="00016138" w:rsidP="00E61951">
            <w:pPr>
              <w:widowControl w:val="0"/>
              <w:spacing w:line="19" w:lineRule="atLeast"/>
              <w:ind w:firstLine="0"/>
              <w:rPr>
                <w:rFonts w:eastAsia="Times New Roman" w:cs="Times New Roman"/>
                <w:szCs w:val="26"/>
                <w:lang w:val="fr-FR"/>
              </w:rPr>
            </w:pPr>
            <w:r w:rsidRPr="00E83335">
              <w:rPr>
                <w:rFonts w:eastAsia="Times New Roman" w:cs="Times New Roman"/>
                <w:szCs w:val="26"/>
                <w:lang w:val="fr-FR"/>
              </w:rPr>
              <w:t>p (0&amp;1) &gt; 0,05</w:t>
            </w:r>
          </w:p>
          <w:p w14:paraId="1647470A" w14:textId="77777777" w:rsidR="00016138" w:rsidRPr="00E83335" w:rsidRDefault="00016138" w:rsidP="00E61951">
            <w:pPr>
              <w:widowControl w:val="0"/>
              <w:spacing w:line="19" w:lineRule="atLeast"/>
              <w:ind w:firstLine="0"/>
              <w:rPr>
                <w:rFonts w:eastAsia="Times New Roman" w:cs="Times New Roman"/>
                <w:szCs w:val="26"/>
                <w:lang w:val="fr-FR"/>
              </w:rPr>
            </w:pPr>
            <w:r w:rsidRPr="00E83335">
              <w:rPr>
                <w:rFonts w:eastAsia="Times New Roman" w:cs="Times New Roman"/>
                <w:szCs w:val="26"/>
                <w:lang w:val="fr-FR"/>
              </w:rPr>
              <w:t>p (0&amp;2) &gt; 0,05</w:t>
            </w:r>
          </w:p>
          <w:p w14:paraId="61BC8458" w14:textId="477D1AE2" w:rsidR="00016138" w:rsidRPr="00D53BD5" w:rsidRDefault="00016138" w:rsidP="00E61951">
            <w:pPr>
              <w:widowControl w:val="0"/>
              <w:spacing w:line="19" w:lineRule="atLeast"/>
              <w:ind w:right="-57" w:firstLine="0"/>
              <w:rPr>
                <w:rFonts w:eastAsia="Times New Roman" w:cs="Times New Roman"/>
                <w:lang w:val="fr-FR"/>
              </w:rPr>
            </w:pPr>
            <w:r w:rsidRPr="00E83335">
              <w:rPr>
                <w:rFonts w:eastAsia="Times New Roman" w:cs="Times New Roman"/>
                <w:szCs w:val="26"/>
                <w:lang w:val="fr-FR"/>
              </w:rPr>
              <w:t>p (0&amp;3) &gt; 0,05</w:t>
            </w:r>
          </w:p>
        </w:tc>
      </w:tr>
      <w:tr w:rsidR="00016138" w:rsidRPr="00D53BD5" w14:paraId="22A8605D" w14:textId="77777777" w:rsidTr="00016138">
        <w:trPr>
          <w:trHeight w:val="567"/>
        </w:trPr>
        <w:tc>
          <w:tcPr>
            <w:tcW w:w="1336" w:type="pct"/>
            <w:tcBorders>
              <w:top w:val="single" w:sz="4" w:space="0" w:color="auto"/>
              <w:left w:val="nil"/>
              <w:bottom w:val="single" w:sz="4" w:space="0" w:color="000000"/>
              <w:right w:val="nil"/>
            </w:tcBorders>
            <w:shd w:val="clear" w:color="auto" w:fill="FABF8F" w:themeFill="accent6" w:themeFillTint="99"/>
            <w:vAlign w:val="center"/>
          </w:tcPr>
          <w:p w14:paraId="02E6B870" w14:textId="351A4583" w:rsidR="00016138" w:rsidRPr="00D53BD5" w:rsidRDefault="00016138" w:rsidP="00E61951">
            <w:pPr>
              <w:widowControl w:val="0"/>
              <w:spacing w:line="19" w:lineRule="atLeast"/>
              <w:ind w:left="-57" w:right="-57" w:firstLine="0"/>
              <w:jc w:val="center"/>
              <w:rPr>
                <w:rFonts w:eastAsia="Times New Roman" w:cs="Times New Roman"/>
                <w:bCs/>
              </w:rPr>
            </w:pPr>
            <w:r w:rsidRPr="00F94F93">
              <w:rPr>
                <w:rFonts w:eastAsia="Times New Roman" w:cs="Times New Roman"/>
                <w:bCs/>
              </w:rPr>
              <w:t xml:space="preserve">Left ventricular end-diastolic volume </w:t>
            </w:r>
            <w:r w:rsidRPr="00D53BD5">
              <w:rPr>
                <w:rFonts w:eastAsia="Times New Roman" w:cs="Times New Roman"/>
                <w:bCs/>
              </w:rPr>
              <w:t>(mL)</w:t>
            </w:r>
          </w:p>
        </w:tc>
        <w:tc>
          <w:tcPr>
            <w:tcW w:w="772" w:type="pct"/>
            <w:tcBorders>
              <w:top w:val="single" w:sz="4" w:space="0" w:color="auto"/>
              <w:left w:val="nil"/>
              <w:bottom w:val="single" w:sz="4" w:space="0" w:color="000000"/>
              <w:right w:val="nil"/>
            </w:tcBorders>
            <w:vAlign w:val="center"/>
          </w:tcPr>
          <w:p w14:paraId="683E57D5" w14:textId="78A92514" w:rsidR="00016138" w:rsidRPr="00D53BD5" w:rsidRDefault="00016138" w:rsidP="00E61951">
            <w:pPr>
              <w:widowControl w:val="0"/>
              <w:spacing w:line="19" w:lineRule="atLeast"/>
              <w:ind w:left="-57" w:right="-57" w:firstLine="0"/>
              <w:jc w:val="center"/>
              <w:rPr>
                <w:rFonts w:eastAsia="Times New Roman" w:cs="Times New Roman"/>
              </w:rPr>
            </w:pPr>
            <w:r>
              <w:rPr>
                <w:rFonts w:eastAsia="Times New Roman" w:cs="Times New Roman"/>
                <w:szCs w:val="26"/>
              </w:rPr>
              <w:t>104,70 ± 42,13</w:t>
            </w:r>
          </w:p>
        </w:tc>
        <w:tc>
          <w:tcPr>
            <w:tcW w:w="591" w:type="pct"/>
            <w:tcBorders>
              <w:top w:val="single" w:sz="4" w:space="0" w:color="auto"/>
              <w:left w:val="nil"/>
              <w:bottom w:val="single" w:sz="4" w:space="0" w:color="000000"/>
              <w:right w:val="nil"/>
            </w:tcBorders>
            <w:vAlign w:val="center"/>
          </w:tcPr>
          <w:p w14:paraId="3ABC7A98" w14:textId="0491C3D4" w:rsidR="00016138" w:rsidRPr="00D53BD5" w:rsidRDefault="00016138" w:rsidP="00E61951">
            <w:pPr>
              <w:widowControl w:val="0"/>
              <w:spacing w:line="19" w:lineRule="atLeast"/>
              <w:ind w:left="-57" w:right="-57" w:firstLine="0"/>
              <w:rPr>
                <w:rFonts w:eastAsia="Times New Roman" w:cs="Times New Roman"/>
                <w:lang w:val="fr-FR"/>
              </w:rPr>
            </w:pPr>
            <w:r>
              <w:rPr>
                <w:rFonts w:cs="Times New Roman"/>
              </w:rPr>
              <w:t xml:space="preserve">101,45 ± </w:t>
            </w:r>
            <w:r w:rsidRPr="00E83335">
              <w:rPr>
                <w:rFonts w:cs="Times New Roman"/>
              </w:rPr>
              <w:t>3</w:t>
            </w:r>
            <w:r>
              <w:rPr>
                <w:rFonts w:cs="Times New Roman"/>
              </w:rPr>
              <w:t>5,98</w:t>
            </w:r>
          </w:p>
        </w:tc>
        <w:tc>
          <w:tcPr>
            <w:tcW w:w="591" w:type="pct"/>
            <w:tcBorders>
              <w:top w:val="single" w:sz="4" w:space="0" w:color="auto"/>
              <w:left w:val="nil"/>
              <w:bottom w:val="single" w:sz="4" w:space="0" w:color="000000"/>
              <w:right w:val="nil"/>
            </w:tcBorders>
            <w:vAlign w:val="center"/>
          </w:tcPr>
          <w:p w14:paraId="6BB7FF7E" w14:textId="45F8F581" w:rsidR="00016138" w:rsidRPr="00D53BD5" w:rsidRDefault="00016138" w:rsidP="00E61951">
            <w:pPr>
              <w:widowControl w:val="0"/>
              <w:spacing w:line="19" w:lineRule="atLeast"/>
              <w:ind w:left="-57" w:right="-57" w:firstLine="0"/>
              <w:jc w:val="center"/>
              <w:rPr>
                <w:rFonts w:eastAsia="Times New Roman" w:cs="Times New Roman"/>
                <w:lang w:val="fr-FR"/>
              </w:rPr>
            </w:pPr>
            <w:r>
              <w:rPr>
                <w:rFonts w:cs="Times New Roman"/>
              </w:rPr>
              <w:t xml:space="preserve">100,26 ± </w:t>
            </w:r>
            <w:r w:rsidRPr="00E83335">
              <w:rPr>
                <w:rFonts w:cs="Times New Roman"/>
              </w:rPr>
              <w:t>32</w:t>
            </w:r>
            <w:r>
              <w:rPr>
                <w:rFonts w:cs="Times New Roman"/>
              </w:rPr>
              <w:t>,23</w:t>
            </w:r>
          </w:p>
        </w:tc>
        <w:tc>
          <w:tcPr>
            <w:tcW w:w="591" w:type="pct"/>
            <w:tcBorders>
              <w:top w:val="single" w:sz="4" w:space="0" w:color="auto"/>
              <w:left w:val="nil"/>
              <w:bottom w:val="single" w:sz="4" w:space="0" w:color="000000"/>
              <w:right w:val="nil"/>
            </w:tcBorders>
            <w:vAlign w:val="center"/>
          </w:tcPr>
          <w:p w14:paraId="0CD182A8" w14:textId="448A43A0" w:rsidR="00016138" w:rsidRPr="00D53BD5" w:rsidRDefault="00016138" w:rsidP="00E61951">
            <w:pPr>
              <w:widowControl w:val="0"/>
              <w:spacing w:line="19" w:lineRule="atLeast"/>
              <w:ind w:left="-57" w:right="-57" w:firstLine="0"/>
              <w:jc w:val="center"/>
              <w:rPr>
                <w:rFonts w:eastAsia="Times New Roman" w:cs="Times New Roman"/>
                <w:lang w:val="fr-FR"/>
              </w:rPr>
            </w:pPr>
            <w:r w:rsidRPr="00E83335">
              <w:rPr>
                <w:rFonts w:cs="Times New Roman"/>
              </w:rPr>
              <w:t>9</w:t>
            </w:r>
            <w:r>
              <w:rPr>
                <w:rFonts w:cs="Times New Roman"/>
              </w:rPr>
              <w:t>4,91 ± 27,84</w:t>
            </w:r>
          </w:p>
        </w:tc>
        <w:tc>
          <w:tcPr>
            <w:tcW w:w="1120" w:type="pct"/>
            <w:tcBorders>
              <w:top w:val="single" w:sz="4" w:space="0" w:color="auto"/>
              <w:left w:val="nil"/>
              <w:bottom w:val="single" w:sz="4" w:space="0" w:color="000000"/>
              <w:right w:val="nil"/>
            </w:tcBorders>
            <w:vAlign w:val="center"/>
          </w:tcPr>
          <w:p w14:paraId="089A6DF7" w14:textId="77777777" w:rsidR="00016138" w:rsidRDefault="00016138" w:rsidP="00E61951">
            <w:pPr>
              <w:widowControl w:val="0"/>
              <w:spacing w:line="19" w:lineRule="atLeast"/>
              <w:ind w:firstLine="0"/>
              <w:rPr>
                <w:rFonts w:eastAsia="Times New Roman" w:cs="Times New Roman"/>
                <w:szCs w:val="26"/>
                <w:lang w:val="fr-FR"/>
              </w:rPr>
            </w:pPr>
            <w:r w:rsidRPr="00E83335">
              <w:rPr>
                <w:rFonts w:eastAsia="Times New Roman" w:cs="Times New Roman"/>
                <w:szCs w:val="26"/>
                <w:lang w:val="fr-FR"/>
              </w:rPr>
              <w:t>p (0&amp;1) &gt; 0,05</w:t>
            </w:r>
          </w:p>
          <w:p w14:paraId="3B8DE9AD" w14:textId="2E54DC76" w:rsidR="00016138" w:rsidRPr="00E83335" w:rsidRDefault="00016138" w:rsidP="00E61951">
            <w:pPr>
              <w:widowControl w:val="0"/>
              <w:spacing w:line="19" w:lineRule="atLeast"/>
              <w:ind w:firstLine="0"/>
              <w:rPr>
                <w:rFonts w:eastAsia="Times New Roman" w:cs="Times New Roman"/>
                <w:szCs w:val="26"/>
                <w:lang w:val="fr-FR"/>
              </w:rPr>
            </w:pPr>
            <w:r w:rsidRPr="00E83335">
              <w:rPr>
                <w:rFonts w:eastAsia="Times New Roman" w:cs="Times New Roman"/>
                <w:szCs w:val="26"/>
                <w:lang w:val="fr-FR"/>
              </w:rPr>
              <w:t>p (0&amp;2) &gt; 0,05</w:t>
            </w:r>
          </w:p>
          <w:p w14:paraId="31F86E33" w14:textId="4E4A61DF" w:rsidR="00016138" w:rsidRPr="00D53BD5" w:rsidRDefault="00016138" w:rsidP="00E61951">
            <w:pPr>
              <w:widowControl w:val="0"/>
              <w:spacing w:line="19" w:lineRule="atLeast"/>
              <w:ind w:right="-57" w:firstLine="0"/>
              <w:rPr>
                <w:rFonts w:eastAsia="Times New Roman" w:cs="Times New Roman"/>
                <w:lang w:val="fr-FR"/>
              </w:rPr>
            </w:pPr>
            <w:r w:rsidRPr="00E83335">
              <w:rPr>
                <w:rFonts w:eastAsia="Times New Roman" w:cs="Times New Roman"/>
                <w:szCs w:val="26"/>
                <w:lang w:val="fr-FR"/>
              </w:rPr>
              <w:t>p (0&amp;3) &gt; 0,05</w:t>
            </w:r>
          </w:p>
        </w:tc>
      </w:tr>
      <w:tr w:rsidR="00016138" w:rsidRPr="00D53BD5" w14:paraId="28113EEF" w14:textId="77777777" w:rsidTr="00016138">
        <w:trPr>
          <w:trHeight w:val="157"/>
        </w:trPr>
        <w:tc>
          <w:tcPr>
            <w:tcW w:w="1336" w:type="pct"/>
            <w:tcBorders>
              <w:top w:val="single" w:sz="4" w:space="0" w:color="auto"/>
              <w:left w:val="nil"/>
              <w:bottom w:val="single" w:sz="4" w:space="0" w:color="000000"/>
              <w:right w:val="nil"/>
            </w:tcBorders>
            <w:shd w:val="clear" w:color="auto" w:fill="FABF8F" w:themeFill="accent6" w:themeFillTint="99"/>
            <w:vAlign w:val="center"/>
          </w:tcPr>
          <w:p w14:paraId="57DFFF1A" w14:textId="77777777" w:rsidR="00016138" w:rsidRPr="00D53BD5" w:rsidRDefault="00016138" w:rsidP="00E61951">
            <w:pPr>
              <w:widowControl w:val="0"/>
              <w:spacing w:line="19" w:lineRule="atLeast"/>
              <w:ind w:left="-57" w:right="-57" w:firstLine="0"/>
              <w:jc w:val="center"/>
              <w:rPr>
                <w:rFonts w:eastAsia="Times New Roman" w:cs="Times New Roman"/>
                <w:bCs/>
                <w:lang w:val="nb-NO"/>
              </w:rPr>
            </w:pPr>
            <w:r w:rsidRPr="00F94F93">
              <w:rPr>
                <w:rFonts w:eastAsia="Times New Roman" w:cs="Times New Roman"/>
                <w:bCs/>
              </w:rPr>
              <w:t>Left ventricular ejection fraction</w:t>
            </w:r>
          </w:p>
          <w:p w14:paraId="40A24F3B" w14:textId="474A5B64" w:rsidR="00016138" w:rsidRPr="00D53BD5" w:rsidRDefault="00016138" w:rsidP="00E61951">
            <w:pPr>
              <w:widowControl w:val="0"/>
              <w:spacing w:line="19" w:lineRule="atLeast"/>
              <w:ind w:left="-57" w:right="-57" w:firstLine="0"/>
              <w:jc w:val="center"/>
              <w:rPr>
                <w:rFonts w:eastAsia="Times New Roman" w:cs="Times New Roman"/>
                <w:bCs/>
                <w:lang w:val="nb-NO"/>
              </w:rPr>
            </w:pPr>
            <w:r w:rsidRPr="00D53BD5">
              <w:rPr>
                <w:rFonts w:eastAsia="Times New Roman" w:cs="Times New Roman"/>
                <w:bCs/>
                <w:lang w:val="nb-NO"/>
              </w:rPr>
              <w:t>(%)</w:t>
            </w:r>
          </w:p>
        </w:tc>
        <w:tc>
          <w:tcPr>
            <w:tcW w:w="772" w:type="pct"/>
            <w:tcBorders>
              <w:top w:val="single" w:sz="4" w:space="0" w:color="auto"/>
              <w:left w:val="nil"/>
              <w:bottom w:val="single" w:sz="4" w:space="0" w:color="000000"/>
              <w:right w:val="nil"/>
            </w:tcBorders>
            <w:vAlign w:val="center"/>
          </w:tcPr>
          <w:p w14:paraId="2DC65C55" w14:textId="084E7880" w:rsidR="00016138" w:rsidRPr="00D53BD5" w:rsidRDefault="00016138" w:rsidP="00E61951">
            <w:pPr>
              <w:widowControl w:val="0"/>
              <w:spacing w:line="19" w:lineRule="atLeast"/>
              <w:ind w:left="-57" w:right="-57" w:firstLine="0"/>
              <w:jc w:val="center"/>
              <w:rPr>
                <w:rFonts w:eastAsia="Times New Roman" w:cs="Times New Roman"/>
              </w:rPr>
            </w:pPr>
            <w:r>
              <w:rPr>
                <w:rFonts w:eastAsia="Times New Roman" w:cs="Times New Roman"/>
                <w:szCs w:val="26"/>
              </w:rPr>
              <w:t>64,16 ± 12,90</w:t>
            </w:r>
          </w:p>
        </w:tc>
        <w:tc>
          <w:tcPr>
            <w:tcW w:w="591" w:type="pct"/>
            <w:tcBorders>
              <w:top w:val="single" w:sz="4" w:space="0" w:color="auto"/>
              <w:left w:val="nil"/>
              <w:bottom w:val="single" w:sz="4" w:space="0" w:color="000000"/>
              <w:right w:val="nil"/>
            </w:tcBorders>
            <w:vAlign w:val="center"/>
          </w:tcPr>
          <w:p w14:paraId="2DD0FC47" w14:textId="2AE31A34" w:rsidR="00016138" w:rsidRPr="00D53BD5" w:rsidRDefault="00016138" w:rsidP="00E61951">
            <w:pPr>
              <w:widowControl w:val="0"/>
              <w:spacing w:line="19" w:lineRule="atLeast"/>
              <w:ind w:left="-57" w:right="-57" w:firstLine="0"/>
              <w:jc w:val="center"/>
              <w:rPr>
                <w:rFonts w:eastAsia="Times New Roman" w:cs="Times New Roman"/>
                <w:lang w:val="fr-FR"/>
              </w:rPr>
            </w:pPr>
            <w:r>
              <w:rPr>
                <w:rFonts w:cs="Times New Roman"/>
              </w:rPr>
              <w:t xml:space="preserve">63,02 ± </w:t>
            </w:r>
            <w:r w:rsidRPr="00E83335">
              <w:rPr>
                <w:rFonts w:cs="Times New Roman"/>
              </w:rPr>
              <w:t>9,</w:t>
            </w:r>
            <w:r>
              <w:rPr>
                <w:rFonts w:cs="Times New Roman"/>
              </w:rPr>
              <w:t>21</w:t>
            </w:r>
          </w:p>
        </w:tc>
        <w:tc>
          <w:tcPr>
            <w:tcW w:w="591" w:type="pct"/>
            <w:tcBorders>
              <w:top w:val="single" w:sz="4" w:space="0" w:color="auto"/>
              <w:left w:val="nil"/>
              <w:bottom w:val="single" w:sz="4" w:space="0" w:color="000000"/>
              <w:right w:val="nil"/>
            </w:tcBorders>
            <w:vAlign w:val="center"/>
          </w:tcPr>
          <w:p w14:paraId="456AE9A3" w14:textId="3D906078" w:rsidR="00016138" w:rsidRPr="00D53BD5" w:rsidRDefault="00016138" w:rsidP="00E61951">
            <w:pPr>
              <w:widowControl w:val="0"/>
              <w:spacing w:line="19" w:lineRule="atLeast"/>
              <w:ind w:left="-57" w:right="-57" w:firstLine="0"/>
              <w:jc w:val="center"/>
              <w:rPr>
                <w:rFonts w:eastAsia="Times New Roman" w:cs="Times New Roman"/>
                <w:lang w:val="fr-FR"/>
              </w:rPr>
            </w:pPr>
            <w:r>
              <w:rPr>
                <w:rFonts w:cs="Times New Roman"/>
              </w:rPr>
              <w:t>64,05 ± 9,66</w:t>
            </w:r>
          </w:p>
        </w:tc>
        <w:tc>
          <w:tcPr>
            <w:tcW w:w="591" w:type="pct"/>
            <w:tcBorders>
              <w:top w:val="single" w:sz="4" w:space="0" w:color="auto"/>
              <w:left w:val="nil"/>
              <w:bottom w:val="single" w:sz="4" w:space="0" w:color="000000"/>
              <w:right w:val="nil"/>
            </w:tcBorders>
            <w:vAlign w:val="center"/>
          </w:tcPr>
          <w:p w14:paraId="3191F4BF" w14:textId="163B7439" w:rsidR="00016138" w:rsidRPr="00D53BD5" w:rsidRDefault="00016138" w:rsidP="00E61951">
            <w:pPr>
              <w:widowControl w:val="0"/>
              <w:spacing w:line="19" w:lineRule="atLeast"/>
              <w:ind w:left="-57" w:right="-57" w:firstLine="0"/>
              <w:jc w:val="center"/>
              <w:rPr>
                <w:rFonts w:eastAsia="Times New Roman" w:cs="Times New Roman"/>
                <w:lang w:val="fr-FR"/>
              </w:rPr>
            </w:pPr>
            <w:r>
              <w:rPr>
                <w:rFonts w:cs="Times New Roman"/>
              </w:rPr>
              <w:t xml:space="preserve">64,78 ± </w:t>
            </w:r>
            <w:r w:rsidRPr="00E83335">
              <w:rPr>
                <w:rFonts w:cs="Times New Roman"/>
              </w:rPr>
              <w:t>8,</w:t>
            </w:r>
            <w:r>
              <w:rPr>
                <w:rFonts w:cs="Times New Roman"/>
              </w:rPr>
              <w:t>21</w:t>
            </w:r>
          </w:p>
        </w:tc>
        <w:tc>
          <w:tcPr>
            <w:tcW w:w="1120" w:type="pct"/>
            <w:tcBorders>
              <w:top w:val="single" w:sz="4" w:space="0" w:color="auto"/>
              <w:left w:val="nil"/>
              <w:bottom w:val="single" w:sz="4" w:space="0" w:color="000000"/>
              <w:right w:val="nil"/>
            </w:tcBorders>
            <w:vAlign w:val="center"/>
          </w:tcPr>
          <w:p w14:paraId="476717C1" w14:textId="77777777" w:rsidR="00016138" w:rsidRPr="00D53BD5" w:rsidRDefault="00016138" w:rsidP="00E61951">
            <w:pPr>
              <w:widowControl w:val="0"/>
              <w:spacing w:line="19" w:lineRule="atLeast"/>
              <w:ind w:right="-57" w:firstLine="0"/>
              <w:rPr>
                <w:rFonts w:eastAsia="Times New Roman" w:cs="Times New Roman"/>
                <w:lang w:val="fr-FR"/>
              </w:rPr>
            </w:pPr>
            <w:r w:rsidRPr="00D53BD5">
              <w:rPr>
                <w:rFonts w:eastAsia="Times New Roman" w:cs="Times New Roman"/>
                <w:lang w:val="fr-FR"/>
              </w:rPr>
              <w:t>p (0&amp;1) &gt; 0,05</w:t>
            </w:r>
          </w:p>
          <w:p w14:paraId="5907352F" w14:textId="77777777" w:rsidR="00016138" w:rsidRPr="00D53BD5" w:rsidRDefault="00016138" w:rsidP="00E61951">
            <w:pPr>
              <w:widowControl w:val="0"/>
              <w:spacing w:line="19" w:lineRule="atLeast"/>
              <w:ind w:right="-57" w:firstLine="0"/>
              <w:rPr>
                <w:rFonts w:eastAsia="Times New Roman" w:cs="Times New Roman"/>
                <w:lang w:val="fr-FR"/>
              </w:rPr>
            </w:pPr>
            <w:r w:rsidRPr="00D53BD5">
              <w:rPr>
                <w:rFonts w:eastAsia="Times New Roman" w:cs="Times New Roman"/>
                <w:lang w:val="fr-FR"/>
              </w:rPr>
              <w:t>p (0&amp;2) &gt; 0,05</w:t>
            </w:r>
          </w:p>
          <w:p w14:paraId="04901F66" w14:textId="77777777" w:rsidR="00016138" w:rsidRPr="00D53BD5" w:rsidRDefault="00016138" w:rsidP="00E61951">
            <w:pPr>
              <w:widowControl w:val="0"/>
              <w:spacing w:line="19" w:lineRule="atLeast"/>
              <w:ind w:right="-57" w:firstLine="0"/>
              <w:rPr>
                <w:rFonts w:eastAsia="Times New Roman" w:cs="Times New Roman"/>
                <w:lang w:val="fr-FR"/>
              </w:rPr>
            </w:pPr>
            <w:r w:rsidRPr="00D53BD5">
              <w:rPr>
                <w:rFonts w:eastAsia="Times New Roman" w:cs="Times New Roman"/>
                <w:lang w:val="fr-FR"/>
              </w:rPr>
              <w:t>p (0&amp;3) &gt; 0,05</w:t>
            </w:r>
          </w:p>
        </w:tc>
      </w:tr>
    </w:tbl>
    <w:p w14:paraId="0DF82033" w14:textId="77777777" w:rsidR="00A211B1" w:rsidRDefault="00A211B1" w:rsidP="00E61951">
      <w:pPr>
        <w:pStyle w:val="Heading4"/>
        <w:spacing w:line="19" w:lineRule="atLeast"/>
      </w:pPr>
    </w:p>
    <w:p w14:paraId="238B8788" w14:textId="21910CAC" w:rsidR="00C573D1" w:rsidRPr="0010749F" w:rsidRDefault="00C573D1" w:rsidP="00E61951">
      <w:pPr>
        <w:pStyle w:val="Heading4"/>
        <w:spacing w:line="19" w:lineRule="atLeast"/>
        <w:rPr>
          <w:lang w:val="en-US"/>
        </w:rPr>
      </w:pPr>
      <w:r w:rsidRPr="00D53BD5">
        <w:t>3.</w:t>
      </w:r>
      <w:r w:rsidRPr="00D53BD5">
        <w:rPr>
          <w:lang w:val="nb-NO"/>
        </w:rPr>
        <w:t>3.4</w:t>
      </w:r>
      <w:r w:rsidRPr="00D53BD5">
        <w:t xml:space="preserve">.2. </w:t>
      </w:r>
      <w:r w:rsidR="0010749F" w:rsidRPr="00D53BD5">
        <w:t xml:space="preserve">. </w:t>
      </w:r>
      <w:r w:rsidR="0010749F" w:rsidRPr="00E14605">
        <w:rPr>
          <w:lang w:val="en-US"/>
        </w:rPr>
        <w:t>Changes in Echocardiographic Findings in Heart Failure Patients Implanted with His-Bundle Pacemaker</w:t>
      </w:r>
    </w:p>
    <w:p w14:paraId="3ADB37A3" w14:textId="04184BFD" w:rsidR="00C573D1" w:rsidRPr="00D53BD5" w:rsidRDefault="0010749F" w:rsidP="00E61951">
      <w:pPr>
        <w:pStyle w:val="newtable"/>
        <w:spacing w:line="19" w:lineRule="atLeast"/>
        <w:ind w:firstLine="0"/>
        <w:rPr>
          <w:b w:val="0"/>
          <w:sz w:val="22"/>
        </w:rPr>
      </w:pPr>
      <w:bookmarkStart w:id="77" w:name="_Toc211313328"/>
      <w:r>
        <w:rPr>
          <w:b w:val="0"/>
          <w:sz w:val="22"/>
        </w:rPr>
        <w:t>Table</w:t>
      </w:r>
      <w:r w:rsidRPr="00D53BD5">
        <w:rPr>
          <w:b w:val="0"/>
          <w:sz w:val="22"/>
        </w:rPr>
        <w:t xml:space="preserve"> </w:t>
      </w:r>
      <w:r w:rsidRPr="00D53BD5">
        <w:rPr>
          <w:b w:val="0"/>
          <w:sz w:val="22"/>
        </w:rPr>
        <w:fldChar w:fldCharType="begin"/>
      </w:r>
      <w:r w:rsidRPr="00D53BD5">
        <w:rPr>
          <w:b w:val="0"/>
          <w:sz w:val="22"/>
        </w:rPr>
        <w:instrText xml:space="preserve"> STYLEREF 1 \s </w:instrText>
      </w:r>
      <w:r w:rsidRPr="00D53BD5">
        <w:rPr>
          <w:b w:val="0"/>
          <w:sz w:val="22"/>
        </w:rPr>
        <w:fldChar w:fldCharType="separate"/>
      </w:r>
      <w:r w:rsidRPr="00D53BD5">
        <w:rPr>
          <w:b w:val="0"/>
          <w:noProof/>
          <w:sz w:val="22"/>
        </w:rPr>
        <w:t>3</w:t>
      </w:r>
      <w:r w:rsidRPr="00D53BD5">
        <w:rPr>
          <w:b w:val="0"/>
          <w:noProof/>
          <w:sz w:val="22"/>
        </w:rPr>
        <w:fldChar w:fldCharType="end"/>
      </w:r>
      <w:r w:rsidRPr="00D53BD5">
        <w:rPr>
          <w:b w:val="0"/>
          <w:sz w:val="22"/>
        </w:rPr>
        <w:t>.</w:t>
      </w:r>
      <w:r w:rsidRPr="00D53BD5">
        <w:rPr>
          <w:b w:val="0"/>
          <w:sz w:val="22"/>
        </w:rPr>
        <w:fldChar w:fldCharType="begin"/>
      </w:r>
      <w:r w:rsidRPr="00D53BD5">
        <w:rPr>
          <w:b w:val="0"/>
          <w:sz w:val="22"/>
        </w:rPr>
        <w:instrText xml:space="preserve"> SEQ Bảng \* ARABIC \s 1 </w:instrText>
      </w:r>
      <w:r w:rsidRPr="00D53BD5">
        <w:rPr>
          <w:b w:val="0"/>
          <w:sz w:val="22"/>
        </w:rPr>
        <w:fldChar w:fldCharType="separate"/>
      </w:r>
      <w:r w:rsidRPr="00D53BD5">
        <w:rPr>
          <w:b w:val="0"/>
          <w:noProof/>
          <w:sz w:val="22"/>
        </w:rPr>
        <w:t>40</w:t>
      </w:r>
      <w:r w:rsidRPr="00D53BD5">
        <w:rPr>
          <w:b w:val="0"/>
          <w:noProof/>
          <w:sz w:val="22"/>
        </w:rPr>
        <w:fldChar w:fldCharType="end"/>
      </w:r>
      <w:r w:rsidRPr="00D53BD5">
        <w:rPr>
          <w:b w:val="0"/>
          <w:sz w:val="22"/>
        </w:rPr>
        <w:t xml:space="preserve">: </w:t>
      </w:r>
      <w:bookmarkEnd w:id="77"/>
      <w:r w:rsidRPr="00E14605">
        <w:rPr>
          <w:b w:val="0"/>
          <w:sz w:val="22"/>
          <w:lang w:val="en-US"/>
        </w:rPr>
        <w:t>Changes in Echocardiographic Parameters in Heart Failure Patients Implanted with His-Bundle Pacemaker</w:t>
      </w:r>
    </w:p>
    <w:tbl>
      <w:tblPr>
        <w:tblW w:w="434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8"/>
        <w:gridCol w:w="929"/>
        <w:gridCol w:w="929"/>
        <w:gridCol w:w="925"/>
        <w:gridCol w:w="1685"/>
      </w:tblGrid>
      <w:tr w:rsidR="00016138" w:rsidRPr="00CF0661" w14:paraId="0D24BBF6" w14:textId="77777777" w:rsidTr="00016138">
        <w:trPr>
          <w:trHeight w:val="567"/>
          <w:jc w:val="center"/>
        </w:trPr>
        <w:tc>
          <w:tcPr>
            <w:tcW w:w="1057" w:type="pct"/>
            <w:tcBorders>
              <w:top w:val="single" w:sz="4" w:space="0" w:color="auto"/>
              <w:left w:val="nil"/>
              <w:bottom w:val="single" w:sz="4" w:space="0" w:color="auto"/>
              <w:right w:val="nil"/>
            </w:tcBorders>
            <w:shd w:val="clear" w:color="auto" w:fill="FABF8F"/>
            <w:vAlign w:val="center"/>
          </w:tcPr>
          <w:p w14:paraId="2222BB4B" w14:textId="6A8FB56D" w:rsidR="00016138" w:rsidRPr="00CF0661" w:rsidRDefault="00016138" w:rsidP="00E61951">
            <w:pPr>
              <w:widowControl w:val="0"/>
              <w:spacing w:after="120" w:line="19" w:lineRule="atLeast"/>
              <w:ind w:firstLine="0"/>
              <w:jc w:val="center"/>
              <w:rPr>
                <w:rFonts w:eastAsia="Times New Roman" w:cs="Times New Roman"/>
                <w:b/>
              </w:rPr>
            </w:pPr>
            <w:r w:rsidRPr="00886BC9">
              <w:rPr>
                <w:rFonts w:eastAsia="Times New Roman" w:cs="Times New Roman"/>
                <w:b/>
              </w:rPr>
              <w:lastRenderedPageBreak/>
              <w:t xml:space="preserve">Before the procedure </w:t>
            </w:r>
            <w:r w:rsidRPr="00CF0661">
              <w:rPr>
                <w:rFonts w:eastAsia="Times New Roman" w:cs="Times New Roman"/>
                <w:b/>
              </w:rPr>
              <w:t>(1)</w:t>
            </w:r>
          </w:p>
        </w:tc>
        <w:tc>
          <w:tcPr>
            <w:tcW w:w="820" w:type="pct"/>
            <w:tcBorders>
              <w:top w:val="single" w:sz="4" w:space="0" w:color="auto"/>
              <w:left w:val="nil"/>
              <w:bottom w:val="single" w:sz="4" w:space="0" w:color="auto"/>
              <w:right w:val="nil"/>
            </w:tcBorders>
            <w:shd w:val="clear" w:color="auto" w:fill="FABF8F"/>
            <w:vAlign w:val="center"/>
          </w:tcPr>
          <w:p w14:paraId="2977F42E" w14:textId="2F753C24" w:rsidR="00016138" w:rsidRPr="00CF0661" w:rsidRDefault="00016138" w:rsidP="00E61951">
            <w:pPr>
              <w:widowControl w:val="0"/>
              <w:spacing w:after="120" w:line="19" w:lineRule="atLeast"/>
              <w:ind w:firstLine="0"/>
              <w:jc w:val="center"/>
              <w:rPr>
                <w:rFonts w:eastAsia="Times New Roman" w:cs="Times New Roman"/>
                <w:b/>
              </w:rPr>
            </w:pPr>
            <w:r w:rsidRPr="00886BC9">
              <w:rPr>
                <w:rFonts w:eastAsia="Times New Roman" w:cs="Times New Roman"/>
                <w:b/>
              </w:rPr>
              <w:t xml:space="preserve">After </w:t>
            </w:r>
            <w:r>
              <w:rPr>
                <w:rFonts w:eastAsia="Times New Roman" w:cs="Times New Roman"/>
                <w:b/>
                <w:lang w:val="vi-VN"/>
              </w:rPr>
              <w:t>1</w:t>
            </w:r>
            <w:r w:rsidRPr="00886BC9">
              <w:rPr>
                <w:rFonts w:eastAsia="Times New Roman" w:cs="Times New Roman"/>
                <w:b/>
              </w:rPr>
              <w:t xml:space="preserve"> month </w:t>
            </w:r>
            <w:r w:rsidRPr="00CF0661">
              <w:rPr>
                <w:rFonts w:eastAsia="Times New Roman" w:cs="Times New Roman"/>
                <w:b/>
              </w:rPr>
              <w:t>(2)</w:t>
            </w:r>
          </w:p>
        </w:tc>
        <w:tc>
          <w:tcPr>
            <w:tcW w:w="820" w:type="pct"/>
            <w:tcBorders>
              <w:top w:val="single" w:sz="4" w:space="0" w:color="auto"/>
              <w:left w:val="nil"/>
              <w:bottom w:val="single" w:sz="4" w:space="0" w:color="auto"/>
              <w:right w:val="nil"/>
            </w:tcBorders>
            <w:shd w:val="clear" w:color="auto" w:fill="FABF8F"/>
            <w:vAlign w:val="center"/>
          </w:tcPr>
          <w:p w14:paraId="063CB648" w14:textId="4AD95A65" w:rsidR="00016138" w:rsidRPr="00CF0661" w:rsidRDefault="00016138" w:rsidP="00E61951">
            <w:pPr>
              <w:widowControl w:val="0"/>
              <w:spacing w:after="120" w:line="19" w:lineRule="atLeast"/>
              <w:ind w:firstLine="0"/>
              <w:jc w:val="center"/>
              <w:rPr>
                <w:rFonts w:eastAsia="Times New Roman" w:cs="Times New Roman"/>
                <w:b/>
                <w:lang w:val="fr-FR"/>
              </w:rPr>
            </w:pPr>
            <w:r w:rsidRPr="00886BC9">
              <w:rPr>
                <w:rFonts w:eastAsia="Times New Roman" w:cs="Times New Roman"/>
                <w:b/>
              </w:rPr>
              <w:t xml:space="preserve">After </w:t>
            </w:r>
            <w:r>
              <w:rPr>
                <w:rFonts w:eastAsia="Times New Roman" w:cs="Times New Roman"/>
                <w:b/>
                <w:lang w:val="vi-VN"/>
              </w:rPr>
              <w:t xml:space="preserve">3 </w:t>
            </w:r>
            <w:r w:rsidRPr="00886BC9">
              <w:rPr>
                <w:rFonts w:eastAsia="Times New Roman" w:cs="Times New Roman"/>
                <w:b/>
              </w:rPr>
              <w:t>months</w:t>
            </w:r>
            <w:r w:rsidRPr="00886BC9">
              <w:rPr>
                <w:rFonts w:eastAsia="Times New Roman" w:cs="Times New Roman"/>
                <w:b/>
                <w:lang w:val="fr-FR"/>
              </w:rPr>
              <w:t xml:space="preserve"> </w:t>
            </w:r>
            <w:r w:rsidRPr="00CF0661">
              <w:rPr>
                <w:rFonts w:eastAsia="Times New Roman" w:cs="Times New Roman"/>
                <w:b/>
                <w:lang w:val="fr-FR"/>
              </w:rPr>
              <w:t>(3)</w:t>
            </w:r>
          </w:p>
        </w:tc>
        <w:tc>
          <w:tcPr>
            <w:tcW w:w="816" w:type="pct"/>
            <w:tcBorders>
              <w:top w:val="single" w:sz="4" w:space="0" w:color="auto"/>
              <w:left w:val="nil"/>
              <w:bottom w:val="single" w:sz="4" w:space="0" w:color="auto"/>
              <w:right w:val="nil"/>
            </w:tcBorders>
            <w:shd w:val="clear" w:color="auto" w:fill="FABF8F"/>
            <w:vAlign w:val="center"/>
          </w:tcPr>
          <w:p w14:paraId="6229A9B7" w14:textId="00514C1D" w:rsidR="00016138" w:rsidRPr="00CF0661" w:rsidRDefault="00016138" w:rsidP="00E61951">
            <w:pPr>
              <w:widowControl w:val="0"/>
              <w:spacing w:after="120" w:line="19" w:lineRule="atLeast"/>
              <w:ind w:firstLine="0"/>
              <w:jc w:val="center"/>
              <w:rPr>
                <w:rFonts w:eastAsia="Times New Roman" w:cs="Times New Roman"/>
                <w:b/>
                <w:lang w:val="fr-FR"/>
              </w:rPr>
            </w:pPr>
            <w:r w:rsidRPr="00886BC9">
              <w:rPr>
                <w:rFonts w:eastAsia="Times New Roman" w:cs="Times New Roman"/>
                <w:b/>
              </w:rPr>
              <w:t>After 6 months</w:t>
            </w:r>
            <w:r w:rsidRPr="00886BC9">
              <w:rPr>
                <w:rFonts w:eastAsia="Times New Roman" w:cs="Times New Roman"/>
                <w:b/>
                <w:lang w:val="fr-FR"/>
              </w:rPr>
              <w:t xml:space="preserve"> </w:t>
            </w:r>
            <w:r w:rsidRPr="00CF0661">
              <w:rPr>
                <w:rFonts w:eastAsia="Times New Roman" w:cs="Times New Roman"/>
                <w:b/>
                <w:lang w:val="fr-FR"/>
              </w:rPr>
              <w:t>(4)</w:t>
            </w:r>
          </w:p>
        </w:tc>
        <w:tc>
          <w:tcPr>
            <w:tcW w:w="1488" w:type="pct"/>
            <w:tcBorders>
              <w:top w:val="single" w:sz="4" w:space="0" w:color="auto"/>
              <w:left w:val="nil"/>
              <w:bottom w:val="single" w:sz="4" w:space="0" w:color="auto"/>
              <w:right w:val="nil"/>
            </w:tcBorders>
            <w:shd w:val="clear" w:color="auto" w:fill="FABF8F"/>
            <w:vAlign w:val="center"/>
          </w:tcPr>
          <w:p w14:paraId="708A11AD" w14:textId="77777777" w:rsidR="00016138" w:rsidRPr="00CF0661" w:rsidRDefault="00016138" w:rsidP="00E61951">
            <w:pPr>
              <w:widowControl w:val="0"/>
              <w:spacing w:after="120" w:line="19" w:lineRule="atLeast"/>
              <w:ind w:firstLine="0"/>
              <w:jc w:val="center"/>
              <w:rPr>
                <w:rFonts w:eastAsia="Times New Roman" w:cs="Times New Roman"/>
                <w:b/>
                <w:lang w:val="fr-FR"/>
              </w:rPr>
            </w:pPr>
            <w:r w:rsidRPr="00CF0661">
              <w:rPr>
                <w:rFonts w:eastAsia="Times New Roman" w:cs="Times New Roman"/>
                <w:b/>
                <w:lang w:val="fr-FR"/>
              </w:rPr>
              <w:t>p</w:t>
            </w:r>
          </w:p>
          <w:p w14:paraId="63FA1C83" w14:textId="7BD504C4" w:rsidR="00016138" w:rsidRPr="00CF0661" w:rsidRDefault="00016138" w:rsidP="00E61951">
            <w:pPr>
              <w:widowControl w:val="0"/>
              <w:spacing w:after="120" w:line="19" w:lineRule="atLeast"/>
              <w:ind w:right="-1" w:firstLine="0"/>
              <w:rPr>
                <w:rFonts w:eastAsia="Times New Roman" w:cs="Times New Roman"/>
                <w:b/>
                <w:i/>
              </w:rPr>
            </w:pPr>
            <w:r w:rsidRPr="00CF0661">
              <w:rPr>
                <w:rFonts w:eastAsia="Times New Roman" w:cs="Times New Roman"/>
                <w:b/>
                <w:i/>
              </w:rPr>
              <w:t>(</w:t>
            </w:r>
            <w:r w:rsidRPr="00CF0661">
              <w:rPr>
                <w:rFonts w:eastAsia="Times New Roman" w:cs="Times New Roman"/>
                <w:b/>
                <w:i/>
                <w:lang w:val="vi-VN"/>
              </w:rPr>
              <w:t>Wilcoxon test</w:t>
            </w:r>
            <w:r w:rsidRPr="00CF0661">
              <w:rPr>
                <w:rFonts w:eastAsia="Times New Roman" w:cs="Times New Roman"/>
                <w:b/>
                <w:i/>
              </w:rPr>
              <w:t>)</w:t>
            </w:r>
          </w:p>
        </w:tc>
      </w:tr>
      <w:tr w:rsidR="00016138" w:rsidRPr="00D53BD5" w14:paraId="3A08D536" w14:textId="77777777" w:rsidTr="00016138">
        <w:trPr>
          <w:trHeight w:val="157"/>
          <w:jc w:val="center"/>
        </w:trPr>
        <w:tc>
          <w:tcPr>
            <w:tcW w:w="1057" w:type="pct"/>
            <w:tcBorders>
              <w:top w:val="single" w:sz="4" w:space="0" w:color="auto"/>
              <w:left w:val="nil"/>
              <w:bottom w:val="single" w:sz="4" w:space="0" w:color="000000"/>
              <w:right w:val="nil"/>
            </w:tcBorders>
            <w:vAlign w:val="center"/>
          </w:tcPr>
          <w:p w14:paraId="6A0A484E" w14:textId="69ADB8F9" w:rsidR="00016138" w:rsidRPr="00D53BD5" w:rsidRDefault="00016138" w:rsidP="00E61951">
            <w:pPr>
              <w:widowControl w:val="0"/>
              <w:spacing w:after="120" w:line="19" w:lineRule="atLeast"/>
              <w:ind w:firstLine="0"/>
              <w:jc w:val="center"/>
              <w:rPr>
                <w:rFonts w:eastAsia="Times New Roman" w:cs="Times New Roman"/>
              </w:rPr>
            </w:pPr>
            <w:r w:rsidRPr="00D53BD5">
              <w:rPr>
                <w:rFonts w:cs="Times New Roman"/>
                <w:bCs/>
              </w:rPr>
              <w:t>n = 1</w:t>
            </w:r>
            <w:r>
              <w:rPr>
                <w:rFonts w:cs="Times New Roman"/>
                <w:bCs/>
              </w:rPr>
              <w:t>0</w:t>
            </w:r>
          </w:p>
        </w:tc>
        <w:tc>
          <w:tcPr>
            <w:tcW w:w="820" w:type="pct"/>
            <w:tcBorders>
              <w:top w:val="single" w:sz="4" w:space="0" w:color="auto"/>
              <w:left w:val="nil"/>
              <w:bottom w:val="single" w:sz="4" w:space="0" w:color="000000"/>
              <w:right w:val="nil"/>
            </w:tcBorders>
          </w:tcPr>
          <w:p w14:paraId="2784C49C" w14:textId="521188F1" w:rsidR="00016138" w:rsidRPr="00D53BD5" w:rsidRDefault="00016138" w:rsidP="00E61951">
            <w:pPr>
              <w:widowControl w:val="0"/>
              <w:spacing w:after="120" w:line="19" w:lineRule="atLeast"/>
              <w:ind w:firstLine="0"/>
              <w:jc w:val="center"/>
              <w:rPr>
                <w:rFonts w:eastAsia="Times New Roman" w:cs="Times New Roman"/>
              </w:rPr>
            </w:pPr>
            <w:r w:rsidRPr="00C20853">
              <w:rPr>
                <w:rFonts w:cs="Times New Roman"/>
                <w:bCs/>
              </w:rPr>
              <w:t>n = 10</w:t>
            </w:r>
          </w:p>
        </w:tc>
        <w:tc>
          <w:tcPr>
            <w:tcW w:w="820" w:type="pct"/>
            <w:tcBorders>
              <w:top w:val="single" w:sz="4" w:space="0" w:color="auto"/>
              <w:left w:val="nil"/>
              <w:bottom w:val="single" w:sz="4" w:space="0" w:color="000000"/>
              <w:right w:val="nil"/>
            </w:tcBorders>
          </w:tcPr>
          <w:p w14:paraId="2B775A35" w14:textId="19B59143" w:rsidR="00016138" w:rsidRPr="00D53BD5" w:rsidRDefault="00016138" w:rsidP="00E61951">
            <w:pPr>
              <w:widowControl w:val="0"/>
              <w:spacing w:after="120" w:line="19" w:lineRule="atLeast"/>
              <w:ind w:firstLine="0"/>
              <w:jc w:val="center"/>
              <w:rPr>
                <w:rFonts w:eastAsia="Times New Roman" w:cs="Times New Roman"/>
              </w:rPr>
            </w:pPr>
            <w:r w:rsidRPr="00C20853">
              <w:rPr>
                <w:rFonts w:cs="Times New Roman"/>
                <w:bCs/>
              </w:rPr>
              <w:t>n = 10</w:t>
            </w:r>
          </w:p>
        </w:tc>
        <w:tc>
          <w:tcPr>
            <w:tcW w:w="816" w:type="pct"/>
            <w:tcBorders>
              <w:top w:val="single" w:sz="4" w:space="0" w:color="auto"/>
              <w:left w:val="nil"/>
              <w:bottom w:val="single" w:sz="4" w:space="0" w:color="000000"/>
              <w:right w:val="nil"/>
            </w:tcBorders>
          </w:tcPr>
          <w:p w14:paraId="1CCC6C50" w14:textId="3E439826" w:rsidR="00016138" w:rsidRPr="00D53BD5" w:rsidRDefault="00016138" w:rsidP="00E61951">
            <w:pPr>
              <w:widowControl w:val="0"/>
              <w:spacing w:after="120" w:line="19" w:lineRule="atLeast"/>
              <w:ind w:firstLine="0"/>
              <w:jc w:val="center"/>
              <w:rPr>
                <w:rFonts w:eastAsia="Times New Roman" w:cs="Times New Roman"/>
              </w:rPr>
            </w:pPr>
            <w:r w:rsidRPr="00C20853">
              <w:rPr>
                <w:rFonts w:cs="Times New Roman"/>
                <w:bCs/>
              </w:rPr>
              <w:t>n = 10</w:t>
            </w:r>
          </w:p>
        </w:tc>
        <w:tc>
          <w:tcPr>
            <w:tcW w:w="1488" w:type="pct"/>
            <w:tcBorders>
              <w:top w:val="single" w:sz="4" w:space="0" w:color="auto"/>
              <w:left w:val="nil"/>
              <w:bottom w:val="single" w:sz="4" w:space="0" w:color="000000"/>
              <w:right w:val="nil"/>
            </w:tcBorders>
            <w:vAlign w:val="center"/>
          </w:tcPr>
          <w:p w14:paraId="6963F05B" w14:textId="2052EA57" w:rsidR="00016138" w:rsidRPr="00D53BD5" w:rsidRDefault="00016138" w:rsidP="00E61951">
            <w:pPr>
              <w:widowControl w:val="0"/>
              <w:spacing w:after="120" w:line="19" w:lineRule="atLeast"/>
              <w:ind w:firstLine="0"/>
              <w:rPr>
                <w:rFonts w:eastAsia="Times New Roman" w:cs="Times New Roman"/>
                <w:lang w:val="fr-FR"/>
              </w:rPr>
            </w:pPr>
          </w:p>
        </w:tc>
      </w:tr>
      <w:tr w:rsidR="00016138" w:rsidRPr="00D53BD5" w14:paraId="332BDE7F" w14:textId="77777777" w:rsidTr="00016138">
        <w:trPr>
          <w:trHeight w:val="345"/>
          <w:jc w:val="center"/>
        </w:trPr>
        <w:tc>
          <w:tcPr>
            <w:tcW w:w="1057" w:type="pct"/>
            <w:tcBorders>
              <w:top w:val="single" w:sz="4" w:space="0" w:color="auto"/>
              <w:left w:val="nil"/>
              <w:bottom w:val="single" w:sz="4" w:space="0" w:color="000000"/>
              <w:right w:val="nil"/>
            </w:tcBorders>
            <w:vAlign w:val="center"/>
          </w:tcPr>
          <w:p w14:paraId="3C344B6D" w14:textId="550F2403" w:rsidR="00016138" w:rsidRPr="00D53BD5" w:rsidRDefault="00016138" w:rsidP="00E61951">
            <w:pPr>
              <w:widowControl w:val="0"/>
              <w:spacing w:after="120" w:line="19" w:lineRule="atLeast"/>
              <w:ind w:firstLine="0"/>
              <w:jc w:val="center"/>
              <w:rPr>
                <w:rFonts w:eastAsia="Times New Roman" w:cs="Times New Roman"/>
              </w:rPr>
            </w:pPr>
            <w:r>
              <w:rPr>
                <w:rFonts w:eastAsia="Times New Roman" w:cs="Times New Roman"/>
                <w:szCs w:val="26"/>
              </w:rPr>
              <w:t>41,93 ± 11,33</w:t>
            </w:r>
          </w:p>
        </w:tc>
        <w:tc>
          <w:tcPr>
            <w:tcW w:w="820" w:type="pct"/>
            <w:tcBorders>
              <w:top w:val="single" w:sz="4" w:space="0" w:color="auto"/>
              <w:left w:val="nil"/>
              <w:bottom w:val="single" w:sz="4" w:space="0" w:color="000000"/>
              <w:right w:val="nil"/>
            </w:tcBorders>
            <w:vAlign w:val="center"/>
          </w:tcPr>
          <w:p w14:paraId="68DC6155" w14:textId="3C2BABF8" w:rsidR="00016138" w:rsidRPr="00D53BD5" w:rsidRDefault="00016138" w:rsidP="00E61951">
            <w:pPr>
              <w:widowControl w:val="0"/>
              <w:spacing w:after="120" w:line="19" w:lineRule="atLeast"/>
              <w:ind w:firstLine="0"/>
              <w:jc w:val="center"/>
              <w:rPr>
                <w:rFonts w:eastAsia="Times New Roman" w:cs="Times New Roman"/>
                <w:lang w:val="fr-FR"/>
              </w:rPr>
            </w:pPr>
            <w:r>
              <w:rPr>
                <w:rFonts w:eastAsia="Times New Roman" w:cs="Times New Roman"/>
                <w:szCs w:val="26"/>
              </w:rPr>
              <w:t>52,02 ± 11,02</w:t>
            </w:r>
          </w:p>
        </w:tc>
        <w:tc>
          <w:tcPr>
            <w:tcW w:w="820" w:type="pct"/>
            <w:tcBorders>
              <w:top w:val="single" w:sz="4" w:space="0" w:color="auto"/>
              <w:left w:val="nil"/>
              <w:bottom w:val="single" w:sz="4" w:space="0" w:color="000000"/>
              <w:right w:val="nil"/>
            </w:tcBorders>
            <w:vAlign w:val="center"/>
          </w:tcPr>
          <w:p w14:paraId="6B670942" w14:textId="76CF3997" w:rsidR="00016138" w:rsidRPr="00D53BD5" w:rsidRDefault="00016138" w:rsidP="00E61951">
            <w:pPr>
              <w:widowControl w:val="0"/>
              <w:spacing w:after="120" w:line="19" w:lineRule="atLeast"/>
              <w:ind w:firstLine="0"/>
              <w:jc w:val="center"/>
              <w:rPr>
                <w:rFonts w:eastAsia="Times New Roman" w:cs="Times New Roman"/>
                <w:lang w:val="fr-FR"/>
              </w:rPr>
            </w:pPr>
            <w:r>
              <w:rPr>
                <w:rFonts w:eastAsia="Times New Roman" w:cs="Times New Roman"/>
                <w:szCs w:val="26"/>
              </w:rPr>
              <w:t>50,90 ± 10,58</w:t>
            </w:r>
          </w:p>
        </w:tc>
        <w:tc>
          <w:tcPr>
            <w:tcW w:w="816" w:type="pct"/>
            <w:tcBorders>
              <w:top w:val="single" w:sz="4" w:space="0" w:color="auto"/>
              <w:left w:val="nil"/>
              <w:bottom w:val="single" w:sz="4" w:space="0" w:color="000000"/>
              <w:right w:val="nil"/>
            </w:tcBorders>
            <w:vAlign w:val="center"/>
          </w:tcPr>
          <w:p w14:paraId="3403C4E2" w14:textId="0E9B0498" w:rsidR="00016138" w:rsidRPr="00D53BD5" w:rsidRDefault="00016138" w:rsidP="00E61951">
            <w:pPr>
              <w:widowControl w:val="0"/>
              <w:spacing w:after="120" w:line="19" w:lineRule="atLeast"/>
              <w:ind w:firstLine="0"/>
              <w:jc w:val="center"/>
              <w:rPr>
                <w:rFonts w:eastAsia="Times New Roman" w:cs="Times New Roman"/>
                <w:lang w:val="fr-FR"/>
              </w:rPr>
            </w:pPr>
            <w:r>
              <w:rPr>
                <w:rFonts w:eastAsia="Times New Roman" w:cs="Times New Roman"/>
                <w:szCs w:val="26"/>
              </w:rPr>
              <w:t>55,80 ± 8,50</w:t>
            </w:r>
          </w:p>
        </w:tc>
        <w:tc>
          <w:tcPr>
            <w:tcW w:w="1488" w:type="pct"/>
            <w:tcBorders>
              <w:top w:val="single" w:sz="4" w:space="0" w:color="auto"/>
              <w:left w:val="nil"/>
              <w:bottom w:val="single" w:sz="4" w:space="0" w:color="000000"/>
              <w:right w:val="nil"/>
            </w:tcBorders>
            <w:vAlign w:val="center"/>
          </w:tcPr>
          <w:p w14:paraId="0FA4EBA5" w14:textId="77D12691" w:rsidR="00016138" w:rsidRPr="00D53BD5" w:rsidRDefault="00016138" w:rsidP="00E61951">
            <w:pPr>
              <w:widowControl w:val="0"/>
              <w:spacing w:after="120" w:line="19" w:lineRule="atLeast"/>
              <w:ind w:firstLine="0"/>
              <w:rPr>
                <w:rFonts w:eastAsia="Times New Roman" w:cs="Times New Roman"/>
                <w:lang w:val="fr-FR"/>
              </w:rPr>
            </w:pPr>
            <w:r w:rsidRPr="00D53BD5">
              <w:rPr>
                <w:rFonts w:eastAsia="Times New Roman" w:cs="Times New Roman"/>
                <w:lang w:val="fr-FR"/>
              </w:rPr>
              <w:t>p (0&amp;1) = 0,006</w:t>
            </w:r>
          </w:p>
          <w:p w14:paraId="44F0CEBD" w14:textId="77777777" w:rsidR="00016138" w:rsidRPr="00D53BD5" w:rsidRDefault="00016138" w:rsidP="00E61951">
            <w:pPr>
              <w:widowControl w:val="0"/>
              <w:spacing w:after="120" w:line="19" w:lineRule="atLeast"/>
              <w:ind w:firstLine="0"/>
              <w:rPr>
                <w:rFonts w:eastAsia="Times New Roman" w:cs="Times New Roman"/>
                <w:lang w:val="fr-FR"/>
              </w:rPr>
            </w:pPr>
            <w:r w:rsidRPr="00D53BD5">
              <w:rPr>
                <w:rFonts w:eastAsia="Times New Roman" w:cs="Times New Roman"/>
                <w:lang w:val="fr-FR"/>
              </w:rPr>
              <w:t>p (0&amp;2) = 0,005</w:t>
            </w:r>
          </w:p>
          <w:p w14:paraId="65381288" w14:textId="77777777" w:rsidR="00016138" w:rsidRPr="00D53BD5" w:rsidRDefault="00016138" w:rsidP="00E61951">
            <w:pPr>
              <w:widowControl w:val="0"/>
              <w:spacing w:after="120" w:line="19" w:lineRule="atLeast"/>
              <w:ind w:firstLine="0"/>
              <w:rPr>
                <w:rFonts w:eastAsia="Times New Roman" w:cs="Times New Roman"/>
                <w:lang w:val="fr-FR"/>
              </w:rPr>
            </w:pPr>
            <w:r w:rsidRPr="00D53BD5">
              <w:rPr>
                <w:rFonts w:eastAsia="Times New Roman" w:cs="Times New Roman"/>
                <w:lang w:val="fr-FR"/>
              </w:rPr>
              <w:t>p (0&amp;3) = 0,001</w:t>
            </w:r>
          </w:p>
        </w:tc>
      </w:tr>
    </w:tbl>
    <w:p w14:paraId="6384537E" w14:textId="15F6574A" w:rsidR="00C573D1" w:rsidRPr="00D53BD5" w:rsidRDefault="00C573D1" w:rsidP="00E61951">
      <w:pPr>
        <w:pStyle w:val="Heading3"/>
        <w:spacing w:line="19" w:lineRule="atLeast"/>
      </w:pPr>
      <w:r w:rsidRPr="00D53BD5">
        <w:t xml:space="preserve">3.3.5. </w:t>
      </w:r>
      <w:r w:rsidR="00016138" w:rsidRPr="00E14605">
        <w:rPr>
          <w:lang w:val="en-US"/>
        </w:rPr>
        <w:t>Changes in Quality of Life</w:t>
      </w:r>
    </w:p>
    <w:p w14:paraId="3EA9E076" w14:textId="77777777" w:rsidR="00016138" w:rsidRPr="00D53BD5" w:rsidRDefault="00016138" w:rsidP="00E61951">
      <w:pPr>
        <w:pStyle w:val="newtable"/>
        <w:spacing w:line="19" w:lineRule="atLeast"/>
        <w:ind w:firstLine="0"/>
        <w:rPr>
          <w:b w:val="0"/>
          <w:sz w:val="22"/>
        </w:rPr>
      </w:pPr>
      <w:bookmarkStart w:id="78" w:name="_Toc202183243"/>
      <w:bookmarkStart w:id="79" w:name="_Toc211313329"/>
      <w:r>
        <w:rPr>
          <w:b w:val="0"/>
          <w:sz w:val="22"/>
        </w:rPr>
        <w:t>Table</w:t>
      </w:r>
      <w:r>
        <w:rPr>
          <w:b w:val="0"/>
          <w:sz w:val="22"/>
          <w:lang w:val="vi-VN"/>
        </w:rPr>
        <w:t xml:space="preserve"> </w:t>
      </w:r>
      <w:r w:rsidRPr="00D53BD5">
        <w:rPr>
          <w:b w:val="0"/>
          <w:sz w:val="22"/>
        </w:rPr>
        <w:fldChar w:fldCharType="begin"/>
      </w:r>
      <w:r w:rsidRPr="00D53BD5">
        <w:rPr>
          <w:b w:val="0"/>
          <w:sz w:val="22"/>
        </w:rPr>
        <w:instrText xml:space="preserve"> STYLEREF 1 \s </w:instrText>
      </w:r>
      <w:r w:rsidRPr="00D53BD5">
        <w:rPr>
          <w:b w:val="0"/>
          <w:sz w:val="22"/>
        </w:rPr>
        <w:fldChar w:fldCharType="separate"/>
      </w:r>
      <w:r w:rsidRPr="00D53BD5">
        <w:rPr>
          <w:b w:val="0"/>
          <w:noProof/>
          <w:sz w:val="22"/>
        </w:rPr>
        <w:t>3</w:t>
      </w:r>
      <w:r w:rsidRPr="00D53BD5">
        <w:rPr>
          <w:b w:val="0"/>
          <w:noProof/>
          <w:sz w:val="22"/>
        </w:rPr>
        <w:fldChar w:fldCharType="end"/>
      </w:r>
      <w:r w:rsidRPr="00D53BD5">
        <w:rPr>
          <w:b w:val="0"/>
          <w:sz w:val="22"/>
        </w:rPr>
        <w:t>.</w:t>
      </w:r>
      <w:r w:rsidRPr="00D53BD5">
        <w:rPr>
          <w:b w:val="0"/>
          <w:sz w:val="22"/>
        </w:rPr>
        <w:fldChar w:fldCharType="begin"/>
      </w:r>
      <w:r w:rsidRPr="00D53BD5">
        <w:rPr>
          <w:b w:val="0"/>
          <w:sz w:val="22"/>
        </w:rPr>
        <w:instrText xml:space="preserve"> SEQ Bảng \* ARABIC \s 1 </w:instrText>
      </w:r>
      <w:r w:rsidRPr="00D53BD5">
        <w:rPr>
          <w:b w:val="0"/>
          <w:sz w:val="22"/>
        </w:rPr>
        <w:fldChar w:fldCharType="separate"/>
      </w:r>
      <w:r w:rsidRPr="00D53BD5">
        <w:rPr>
          <w:b w:val="0"/>
          <w:noProof/>
          <w:sz w:val="22"/>
        </w:rPr>
        <w:t>41</w:t>
      </w:r>
      <w:r w:rsidRPr="00D53BD5">
        <w:rPr>
          <w:b w:val="0"/>
          <w:noProof/>
          <w:sz w:val="22"/>
        </w:rPr>
        <w:fldChar w:fldCharType="end"/>
      </w:r>
      <w:r w:rsidRPr="00D53BD5">
        <w:rPr>
          <w:b w:val="0"/>
          <w:sz w:val="22"/>
        </w:rPr>
        <w:t xml:space="preserve">: </w:t>
      </w:r>
      <w:bookmarkEnd w:id="78"/>
      <w:bookmarkEnd w:id="79"/>
      <w:r w:rsidRPr="00E14605">
        <w:rPr>
          <w:b w:val="0"/>
          <w:sz w:val="22"/>
          <w:lang w:val="en-US"/>
        </w:rPr>
        <w:t>Changes in Quality of Life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1198"/>
        <w:gridCol w:w="983"/>
        <w:gridCol w:w="1214"/>
        <w:gridCol w:w="1325"/>
      </w:tblGrid>
      <w:tr w:rsidR="00016138" w:rsidRPr="00D53BD5" w14:paraId="09FFD4E6" w14:textId="77777777" w:rsidTr="00016138">
        <w:trPr>
          <w:trHeight w:val="276"/>
          <w:jc w:val="center"/>
        </w:trPr>
        <w:tc>
          <w:tcPr>
            <w:tcW w:w="1380" w:type="pct"/>
            <w:tcBorders>
              <w:top w:val="single" w:sz="4" w:space="0" w:color="auto"/>
              <w:left w:val="nil"/>
              <w:bottom w:val="single" w:sz="4" w:space="0" w:color="auto"/>
              <w:right w:val="nil"/>
            </w:tcBorders>
            <w:shd w:val="clear" w:color="auto" w:fill="FABF8F"/>
            <w:vAlign w:val="center"/>
          </w:tcPr>
          <w:p w14:paraId="6C88337B" w14:textId="3071692C" w:rsidR="00016138" w:rsidRPr="00D53BD5" w:rsidRDefault="00016138" w:rsidP="00E61951">
            <w:pPr>
              <w:widowControl w:val="0"/>
              <w:spacing w:line="19" w:lineRule="atLeast"/>
              <w:ind w:firstLine="0"/>
              <w:jc w:val="center"/>
              <w:rPr>
                <w:rFonts w:eastAsia="Times New Roman" w:cs="Times New Roman"/>
              </w:rPr>
            </w:pPr>
            <w:r w:rsidRPr="00886BC9">
              <w:rPr>
                <w:rFonts w:eastAsia="Times New Roman" w:cs="Times New Roman"/>
                <w:b/>
                <w:bCs/>
              </w:rPr>
              <w:t>Quality</w:t>
            </w:r>
            <w:r w:rsidRPr="00886BC9">
              <w:rPr>
                <w:rFonts w:eastAsia="Times New Roman" w:cs="Times New Roman"/>
                <w:b/>
                <w:bCs/>
                <w:lang w:val="vi-VN"/>
              </w:rPr>
              <w:t xml:space="preserve"> of life</w:t>
            </w:r>
          </w:p>
        </w:tc>
        <w:tc>
          <w:tcPr>
            <w:tcW w:w="919" w:type="pct"/>
            <w:tcBorders>
              <w:top w:val="single" w:sz="4" w:space="0" w:color="auto"/>
              <w:left w:val="nil"/>
              <w:bottom w:val="single" w:sz="4" w:space="0" w:color="auto"/>
              <w:right w:val="nil"/>
            </w:tcBorders>
            <w:shd w:val="clear" w:color="auto" w:fill="FABF8F"/>
            <w:vAlign w:val="center"/>
          </w:tcPr>
          <w:p w14:paraId="402BE7CD" w14:textId="6E08F488" w:rsidR="00016138" w:rsidRPr="00D53BD5" w:rsidRDefault="00016138" w:rsidP="00E61951">
            <w:pPr>
              <w:widowControl w:val="0"/>
              <w:spacing w:line="19" w:lineRule="atLeast"/>
              <w:ind w:firstLine="0"/>
              <w:jc w:val="center"/>
              <w:rPr>
                <w:rFonts w:eastAsia="Times New Roman" w:cs="Times New Roman"/>
              </w:rPr>
            </w:pPr>
            <w:r w:rsidRPr="00886BC9">
              <w:rPr>
                <w:rFonts w:eastAsia="Times New Roman" w:cs="Times New Roman"/>
                <w:b/>
                <w:bCs/>
              </w:rPr>
              <w:t>Before the procedure</w:t>
            </w:r>
          </w:p>
        </w:tc>
        <w:tc>
          <w:tcPr>
            <w:tcW w:w="754" w:type="pct"/>
            <w:tcBorders>
              <w:top w:val="single" w:sz="4" w:space="0" w:color="auto"/>
              <w:left w:val="nil"/>
              <w:bottom w:val="single" w:sz="4" w:space="0" w:color="auto"/>
              <w:right w:val="nil"/>
            </w:tcBorders>
            <w:shd w:val="clear" w:color="auto" w:fill="FABF8F"/>
            <w:vAlign w:val="center"/>
          </w:tcPr>
          <w:p w14:paraId="6F686F86" w14:textId="72EAFC10" w:rsidR="00016138" w:rsidRPr="00D53BD5" w:rsidRDefault="00016138" w:rsidP="00E61951">
            <w:pPr>
              <w:widowControl w:val="0"/>
              <w:spacing w:line="19" w:lineRule="atLeast"/>
              <w:ind w:firstLine="0"/>
              <w:jc w:val="center"/>
              <w:rPr>
                <w:rFonts w:eastAsia="Times New Roman" w:cs="Times New Roman"/>
                <w:lang w:val="fr-FR"/>
              </w:rPr>
            </w:pPr>
            <w:r w:rsidRPr="00886BC9">
              <w:rPr>
                <w:rFonts w:eastAsia="Times New Roman" w:cs="Times New Roman"/>
                <w:b/>
                <w:bCs/>
              </w:rPr>
              <w:t>After 6 months</w:t>
            </w:r>
          </w:p>
        </w:tc>
        <w:tc>
          <w:tcPr>
            <w:tcW w:w="931" w:type="pct"/>
            <w:tcBorders>
              <w:top w:val="single" w:sz="4" w:space="0" w:color="auto"/>
              <w:left w:val="nil"/>
              <w:bottom w:val="single" w:sz="4" w:space="0" w:color="auto"/>
              <w:right w:val="nil"/>
            </w:tcBorders>
            <w:shd w:val="clear" w:color="auto" w:fill="FABF8F"/>
            <w:vAlign w:val="center"/>
          </w:tcPr>
          <w:p w14:paraId="148B4F89" w14:textId="6EDA68B9" w:rsidR="00016138" w:rsidRPr="00D53BD5" w:rsidRDefault="00016138" w:rsidP="00E61951">
            <w:pPr>
              <w:widowControl w:val="0"/>
              <w:spacing w:line="19" w:lineRule="atLeast"/>
              <w:ind w:firstLine="0"/>
              <w:jc w:val="center"/>
              <w:rPr>
                <w:rFonts w:eastAsia="Times New Roman" w:cs="Times New Roman"/>
                <w:lang w:val="fr-FR"/>
              </w:rPr>
            </w:pPr>
            <w:r w:rsidRPr="00886BC9">
              <w:rPr>
                <w:rFonts w:eastAsia="Times New Roman" w:cs="Times New Roman"/>
                <w:b/>
                <w:bCs/>
                <w:lang w:val="fr-FR"/>
              </w:rPr>
              <w:t>Changes</w:t>
            </w:r>
          </w:p>
        </w:tc>
        <w:tc>
          <w:tcPr>
            <w:tcW w:w="1016" w:type="pct"/>
            <w:tcBorders>
              <w:top w:val="single" w:sz="4" w:space="0" w:color="auto"/>
              <w:left w:val="nil"/>
              <w:bottom w:val="single" w:sz="4" w:space="0" w:color="auto"/>
              <w:right w:val="nil"/>
            </w:tcBorders>
            <w:shd w:val="clear" w:color="auto" w:fill="FABF8F"/>
            <w:vAlign w:val="center"/>
          </w:tcPr>
          <w:p w14:paraId="63C414EC" w14:textId="77777777" w:rsidR="00016138" w:rsidRPr="00886BC9" w:rsidRDefault="00016138" w:rsidP="00E61951">
            <w:pPr>
              <w:widowControl w:val="0"/>
              <w:spacing w:line="19" w:lineRule="atLeast"/>
              <w:ind w:firstLine="0"/>
              <w:jc w:val="center"/>
              <w:rPr>
                <w:rFonts w:eastAsia="Times New Roman" w:cs="Times New Roman"/>
                <w:b/>
                <w:bCs/>
                <w:lang w:val="fr-FR"/>
              </w:rPr>
            </w:pPr>
            <w:r w:rsidRPr="00886BC9">
              <w:rPr>
                <w:rFonts w:eastAsia="Times New Roman" w:cs="Times New Roman"/>
                <w:b/>
                <w:bCs/>
                <w:lang w:val="fr-FR"/>
              </w:rPr>
              <w:t xml:space="preserve">p </w:t>
            </w:r>
          </w:p>
          <w:p w14:paraId="4F3A4898" w14:textId="74639379" w:rsidR="00016138" w:rsidRPr="00D53BD5" w:rsidRDefault="00016138" w:rsidP="00E61951">
            <w:pPr>
              <w:widowControl w:val="0"/>
              <w:spacing w:line="19" w:lineRule="atLeast"/>
              <w:ind w:firstLine="0"/>
              <w:jc w:val="center"/>
              <w:rPr>
                <w:rFonts w:eastAsia="Times New Roman" w:cs="Times New Roman"/>
                <w:lang w:val="fr-FR"/>
              </w:rPr>
            </w:pPr>
            <w:r w:rsidRPr="00886BC9">
              <w:rPr>
                <w:rFonts w:eastAsia="Times New Roman" w:cs="Times New Roman"/>
                <w:b/>
                <w:bCs/>
                <w:lang w:val="fr-FR"/>
              </w:rPr>
              <w:t>(Wilcoxon)</w:t>
            </w:r>
          </w:p>
        </w:tc>
      </w:tr>
      <w:tr w:rsidR="00D53BD5" w:rsidRPr="00D53BD5" w14:paraId="58C3731D" w14:textId="77777777" w:rsidTr="00016138">
        <w:trPr>
          <w:trHeight w:val="30"/>
          <w:jc w:val="center"/>
        </w:trPr>
        <w:tc>
          <w:tcPr>
            <w:tcW w:w="1380" w:type="pct"/>
            <w:tcBorders>
              <w:top w:val="single" w:sz="4" w:space="0" w:color="auto"/>
              <w:left w:val="nil"/>
              <w:bottom w:val="single" w:sz="4" w:space="0" w:color="000000"/>
              <w:right w:val="nil"/>
            </w:tcBorders>
            <w:shd w:val="clear" w:color="auto" w:fill="FABF8F" w:themeFill="accent6" w:themeFillTint="99"/>
            <w:vAlign w:val="center"/>
          </w:tcPr>
          <w:p w14:paraId="369741B0" w14:textId="77777777" w:rsidR="00C573D1" w:rsidRPr="00D53BD5" w:rsidRDefault="00C573D1" w:rsidP="00E61951">
            <w:pPr>
              <w:widowControl w:val="0"/>
              <w:spacing w:line="19" w:lineRule="atLeast"/>
              <w:ind w:firstLine="0"/>
              <w:jc w:val="center"/>
              <w:rPr>
                <w:rFonts w:cs="Times New Roman"/>
              </w:rPr>
            </w:pPr>
          </w:p>
        </w:tc>
        <w:tc>
          <w:tcPr>
            <w:tcW w:w="919" w:type="pct"/>
            <w:tcBorders>
              <w:top w:val="single" w:sz="4" w:space="0" w:color="auto"/>
              <w:left w:val="nil"/>
              <w:bottom w:val="single" w:sz="4" w:space="0" w:color="000000"/>
              <w:right w:val="nil"/>
            </w:tcBorders>
            <w:shd w:val="clear" w:color="auto" w:fill="FABF8F" w:themeFill="accent6" w:themeFillTint="99"/>
            <w:vAlign w:val="center"/>
          </w:tcPr>
          <w:p w14:paraId="63BFD760" w14:textId="77777777" w:rsidR="00C573D1" w:rsidRPr="00D53BD5" w:rsidRDefault="00C573D1" w:rsidP="00E61951">
            <w:pPr>
              <w:widowControl w:val="0"/>
              <w:spacing w:line="19" w:lineRule="atLeast"/>
              <w:ind w:firstLine="0"/>
              <w:jc w:val="center"/>
              <w:rPr>
                <w:rFonts w:eastAsia="Times New Roman" w:cs="Times New Roman"/>
                <w:lang w:val="vi-VN"/>
              </w:rPr>
            </w:pPr>
            <w:r w:rsidRPr="00D53BD5">
              <w:rPr>
                <w:rFonts w:cs="Times New Roman"/>
                <w:bCs/>
              </w:rPr>
              <w:t xml:space="preserve">n = </w:t>
            </w:r>
            <w:r w:rsidRPr="00D53BD5">
              <w:rPr>
                <w:rFonts w:cs="Times New Roman"/>
                <w:bCs/>
                <w:lang w:val="vi-VN"/>
              </w:rPr>
              <w:t>68</w:t>
            </w:r>
          </w:p>
        </w:tc>
        <w:tc>
          <w:tcPr>
            <w:tcW w:w="754" w:type="pct"/>
            <w:tcBorders>
              <w:top w:val="single" w:sz="4" w:space="0" w:color="auto"/>
              <w:left w:val="nil"/>
              <w:bottom w:val="single" w:sz="4" w:space="0" w:color="000000"/>
              <w:right w:val="nil"/>
            </w:tcBorders>
            <w:shd w:val="clear" w:color="auto" w:fill="FABF8F" w:themeFill="accent6" w:themeFillTint="99"/>
            <w:vAlign w:val="center"/>
          </w:tcPr>
          <w:p w14:paraId="51B660EE" w14:textId="77777777" w:rsidR="00C573D1" w:rsidRPr="00D53BD5" w:rsidRDefault="00C573D1" w:rsidP="00E61951">
            <w:pPr>
              <w:widowControl w:val="0"/>
              <w:spacing w:line="19" w:lineRule="atLeast"/>
              <w:ind w:firstLine="0"/>
              <w:jc w:val="center"/>
              <w:rPr>
                <w:rFonts w:eastAsia="Times New Roman" w:cs="Times New Roman"/>
              </w:rPr>
            </w:pPr>
            <w:r w:rsidRPr="00D53BD5">
              <w:rPr>
                <w:rFonts w:cs="Times New Roman"/>
                <w:bCs/>
              </w:rPr>
              <w:t>n = 68</w:t>
            </w:r>
          </w:p>
        </w:tc>
        <w:tc>
          <w:tcPr>
            <w:tcW w:w="931" w:type="pct"/>
            <w:tcBorders>
              <w:top w:val="single" w:sz="4" w:space="0" w:color="auto"/>
              <w:left w:val="nil"/>
              <w:bottom w:val="single" w:sz="4" w:space="0" w:color="000000"/>
              <w:right w:val="nil"/>
            </w:tcBorders>
            <w:shd w:val="clear" w:color="auto" w:fill="FABF8F" w:themeFill="accent6" w:themeFillTint="99"/>
            <w:vAlign w:val="center"/>
          </w:tcPr>
          <w:p w14:paraId="5CB1693E" w14:textId="77777777" w:rsidR="00C573D1" w:rsidRPr="00D53BD5" w:rsidRDefault="00C573D1" w:rsidP="00E61951">
            <w:pPr>
              <w:widowControl w:val="0"/>
              <w:spacing w:line="19" w:lineRule="atLeast"/>
              <w:ind w:firstLine="0"/>
              <w:jc w:val="center"/>
              <w:rPr>
                <w:rFonts w:eastAsia="Times New Roman" w:cs="Times New Roman"/>
              </w:rPr>
            </w:pPr>
          </w:p>
        </w:tc>
        <w:tc>
          <w:tcPr>
            <w:tcW w:w="1016" w:type="pct"/>
            <w:tcBorders>
              <w:top w:val="single" w:sz="4" w:space="0" w:color="auto"/>
              <w:left w:val="nil"/>
              <w:bottom w:val="single" w:sz="4" w:space="0" w:color="000000"/>
              <w:right w:val="nil"/>
            </w:tcBorders>
            <w:shd w:val="clear" w:color="auto" w:fill="FABF8F" w:themeFill="accent6" w:themeFillTint="99"/>
            <w:vAlign w:val="center"/>
          </w:tcPr>
          <w:p w14:paraId="1D1F671D" w14:textId="77777777" w:rsidR="00C573D1" w:rsidRPr="00D53BD5" w:rsidRDefault="00C573D1" w:rsidP="00E61951">
            <w:pPr>
              <w:widowControl w:val="0"/>
              <w:spacing w:line="19" w:lineRule="atLeast"/>
              <w:ind w:firstLine="0"/>
              <w:jc w:val="center"/>
              <w:rPr>
                <w:rFonts w:eastAsia="Times New Roman" w:cs="Times New Roman"/>
              </w:rPr>
            </w:pPr>
          </w:p>
        </w:tc>
      </w:tr>
      <w:tr w:rsidR="00016138" w:rsidRPr="00D53BD5" w14:paraId="66E75D78" w14:textId="77777777" w:rsidTr="00016138">
        <w:trPr>
          <w:trHeight w:val="147"/>
          <w:jc w:val="center"/>
        </w:trPr>
        <w:tc>
          <w:tcPr>
            <w:tcW w:w="1380" w:type="pct"/>
            <w:tcBorders>
              <w:top w:val="single" w:sz="4" w:space="0" w:color="auto"/>
              <w:left w:val="nil"/>
              <w:bottom w:val="single" w:sz="4" w:space="0" w:color="auto"/>
              <w:right w:val="nil"/>
            </w:tcBorders>
            <w:vAlign w:val="center"/>
          </w:tcPr>
          <w:p w14:paraId="2F32AEBE" w14:textId="1C41E5BF" w:rsidR="00016138" w:rsidRPr="00D53BD5" w:rsidRDefault="00016138" w:rsidP="00E61951">
            <w:pPr>
              <w:widowControl w:val="0"/>
              <w:spacing w:line="19" w:lineRule="atLeast"/>
              <w:ind w:firstLine="0"/>
              <w:jc w:val="center"/>
              <w:rPr>
                <w:rFonts w:eastAsia="Times New Roman" w:cs="Times New Roman"/>
              </w:rPr>
            </w:pPr>
            <w:r w:rsidRPr="00886BC9">
              <w:rPr>
                <w:rFonts w:eastAsia="Times New Roman" w:cs="Times New Roman"/>
              </w:rPr>
              <w:t>Physical quality of life</w:t>
            </w:r>
          </w:p>
        </w:tc>
        <w:tc>
          <w:tcPr>
            <w:tcW w:w="919" w:type="pct"/>
            <w:tcBorders>
              <w:top w:val="single" w:sz="4" w:space="0" w:color="auto"/>
              <w:left w:val="nil"/>
              <w:bottom w:val="single" w:sz="4" w:space="0" w:color="auto"/>
              <w:right w:val="nil"/>
            </w:tcBorders>
            <w:vAlign w:val="center"/>
          </w:tcPr>
          <w:p w14:paraId="466685FA" w14:textId="21D55D61" w:rsidR="00016138" w:rsidRPr="00D53BD5" w:rsidRDefault="00016138" w:rsidP="00E61951">
            <w:pPr>
              <w:widowControl w:val="0"/>
              <w:spacing w:line="19" w:lineRule="atLeast"/>
              <w:ind w:firstLine="0"/>
              <w:jc w:val="center"/>
              <w:rPr>
                <w:rFonts w:eastAsia="Times New Roman" w:cs="Times New Roman"/>
              </w:rPr>
            </w:pPr>
            <w:r w:rsidRPr="00AD69E7">
              <w:t>48,97 ± 22,49</w:t>
            </w:r>
          </w:p>
        </w:tc>
        <w:tc>
          <w:tcPr>
            <w:tcW w:w="754" w:type="pct"/>
            <w:tcBorders>
              <w:top w:val="single" w:sz="4" w:space="0" w:color="auto"/>
              <w:left w:val="nil"/>
              <w:bottom w:val="single" w:sz="4" w:space="0" w:color="auto"/>
              <w:right w:val="nil"/>
            </w:tcBorders>
            <w:vAlign w:val="center"/>
          </w:tcPr>
          <w:p w14:paraId="662EACEF" w14:textId="7C823CD7" w:rsidR="00016138" w:rsidRPr="00D53BD5" w:rsidRDefault="00016138" w:rsidP="00E61951">
            <w:pPr>
              <w:widowControl w:val="0"/>
              <w:spacing w:line="19" w:lineRule="atLeast"/>
              <w:ind w:firstLine="0"/>
              <w:jc w:val="center"/>
              <w:rPr>
                <w:rFonts w:eastAsia="Times New Roman" w:cs="Times New Roman"/>
              </w:rPr>
            </w:pPr>
            <w:r w:rsidRPr="00825675">
              <w:t>72,64 ± 13,98</w:t>
            </w:r>
          </w:p>
        </w:tc>
        <w:tc>
          <w:tcPr>
            <w:tcW w:w="931" w:type="pct"/>
            <w:tcBorders>
              <w:top w:val="single" w:sz="4" w:space="0" w:color="auto"/>
              <w:left w:val="nil"/>
              <w:bottom w:val="single" w:sz="4" w:space="0" w:color="auto"/>
              <w:right w:val="nil"/>
            </w:tcBorders>
            <w:vAlign w:val="center"/>
          </w:tcPr>
          <w:p w14:paraId="27AD3E91" w14:textId="5E8B2F33" w:rsidR="00016138" w:rsidRPr="00D53BD5" w:rsidRDefault="00016138" w:rsidP="00E61951">
            <w:pPr>
              <w:widowControl w:val="0"/>
              <w:spacing w:line="19" w:lineRule="atLeast"/>
              <w:ind w:firstLine="0"/>
              <w:jc w:val="center"/>
              <w:rPr>
                <w:rFonts w:eastAsia="Times New Roman" w:cs="Times New Roman"/>
              </w:rPr>
            </w:pPr>
            <w:r w:rsidRPr="0043318B">
              <w:t>23,95 ± 23,51</w:t>
            </w:r>
          </w:p>
        </w:tc>
        <w:tc>
          <w:tcPr>
            <w:tcW w:w="1016" w:type="pct"/>
            <w:tcBorders>
              <w:top w:val="single" w:sz="4" w:space="0" w:color="auto"/>
              <w:left w:val="nil"/>
              <w:bottom w:val="single" w:sz="4" w:space="0" w:color="auto"/>
              <w:right w:val="nil"/>
            </w:tcBorders>
            <w:vAlign w:val="center"/>
          </w:tcPr>
          <w:p w14:paraId="3C46102D" w14:textId="77777777" w:rsidR="00016138" w:rsidRPr="00D53BD5" w:rsidRDefault="00016138" w:rsidP="00E61951">
            <w:pPr>
              <w:widowControl w:val="0"/>
              <w:spacing w:line="19" w:lineRule="atLeast"/>
              <w:ind w:firstLine="0"/>
              <w:jc w:val="center"/>
              <w:rPr>
                <w:rFonts w:eastAsia="Times New Roman" w:cs="Times New Roman"/>
              </w:rPr>
            </w:pPr>
            <w:r w:rsidRPr="00D53BD5">
              <w:rPr>
                <w:rFonts w:eastAsia="Times New Roman" w:cs="Times New Roman"/>
              </w:rPr>
              <w:t>p &lt; 0,0001</w:t>
            </w:r>
          </w:p>
        </w:tc>
      </w:tr>
      <w:tr w:rsidR="00016138" w:rsidRPr="00D53BD5" w14:paraId="626E93CD" w14:textId="77777777" w:rsidTr="00016138">
        <w:trPr>
          <w:trHeight w:val="255"/>
          <w:jc w:val="center"/>
        </w:trPr>
        <w:tc>
          <w:tcPr>
            <w:tcW w:w="1380" w:type="pct"/>
            <w:tcBorders>
              <w:top w:val="single" w:sz="4" w:space="0" w:color="auto"/>
              <w:left w:val="nil"/>
              <w:bottom w:val="single" w:sz="4" w:space="0" w:color="000000"/>
              <w:right w:val="nil"/>
            </w:tcBorders>
            <w:vAlign w:val="center"/>
          </w:tcPr>
          <w:p w14:paraId="6AB38406" w14:textId="4B642FE1" w:rsidR="00016138" w:rsidRPr="00D53BD5" w:rsidRDefault="00016138" w:rsidP="00E61951">
            <w:pPr>
              <w:widowControl w:val="0"/>
              <w:spacing w:line="19" w:lineRule="atLeast"/>
              <w:ind w:firstLine="0"/>
              <w:jc w:val="center"/>
              <w:rPr>
                <w:rFonts w:eastAsia="Times New Roman" w:cs="Times New Roman"/>
              </w:rPr>
            </w:pPr>
            <w:r w:rsidRPr="00886BC9">
              <w:rPr>
                <w:rFonts w:eastAsia="Times New Roman" w:cs="Times New Roman"/>
              </w:rPr>
              <w:t>Mental quality of life</w:t>
            </w:r>
          </w:p>
        </w:tc>
        <w:tc>
          <w:tcPr>
            <w:tcW w:w="919" w:type="pct"/>
            <w:tcBorders>
              <w:top w:val="single" w:sz="4" w:space="0" w:color="auto"/>
              <w:left w:val="nil"/>
              <w:bottom w:val="single" w:sz="4" w:space="0" w:color="000000"/>
              <w:right w:val="nil"/>
            </w:tcBorders>
            <w:vAlign w:val="center"/>
          </w:tcPr>
          <w:p w14:paraId="03DCC4E2" w14:textId="18A2A4E8" w:rsidR="00016138" w:rsidRPr="00D53BD5" w:rsidRDefault="00016138" w:rsidP="00E61951">
            <w:pPr>
              <w:widowControl w:val="0"/>
              <w:spacing w:line="19" w:lineRule="atLeast"/>
              <w:ind w:firstLine="0"/>
              <w:jc w:val="center"/>
              <w:rPr>
                <w:rFonts w:cs="Times New Roman"/>
              </w:rPr>
            </w:pPr>
            <w:r w:rsidRPr="00AD69E7">
              <w:t>52,5 ± 22,59</w:t>
            </w:r>
          </w:p>
        </w:tc>
        <w:tc>
          <w:tcPr>
            <w:tcW w:w="754" w:type="pct"/>
            <w:tcBorders>
              <w:top w:val="single" w:sz="4" w:space="0" w:color="auto"/>
              <w:left w:val="nil"/>
              <w:bottom w:val="single" w:sz="4" w:space="0" w:color="000000"/>
              <w:right w:val="nil"/>
            </w:tcBorders>
            <w:vAlign w:val="center"/>
          </w:tcPr>
          <w:p w14:paraId="4779B864" w14:textId="502EC83F" w:rsidR="00016138" w:rsidRPr="00D53BD5" w:rsidRDefault="00016138" w:rsidP="00E61951">
            <w:pPr>
              <w:widowControl w:val="0"/>
              <w:spacing w:line="19" w:lineRule="atLeast"/>
              <w:ind w:firstLine="0"/>
              <w:jc w:val="center"/>
              <w:rPr>
                <w:rFonts w:cs="Times New Roman"/>
              </w:rPr>
            </w:pPr>
            <w:r w:rsidRPr="00825675">
              <w:t>72,01 ± 9,78</w:t>
            </w:r>
          </w:p>
        </w:tc>
        <w:tc>
          <w:tcPr>
            <w:tcW w:w="931" w:type="pct"/>
            <w:tcBorders>
              <w:top w:val="single" w:sz="4" w:space="0" w:color="auto"/>
              <w:left w:val="nil"/>
              <w:bottom w:val="single" w:sz="4" w:space="0" w:color="000000"/>
              <w:right w:val="nil"/>
            </w:tcBorders>
            <w:vAlign w:val="center"/>
          </w:tcPr>
          <w:p w14:paraId="23A3A733" w14:textId="7B553090" w:rsidR="00016138" w:rsidRPr="00D53BD5" w:rsidRDefault="00016138" w:rsidP="00E61951">
            <w:pPr>
              <w:widowControl w:val="0"/>
              <w:spacing w:line="19" w:lineRule="atLeast"/>
              <w:ind w:firstLine="0"/>
              <w:jc w:val="center"/>
              <w:rPr>
                <w:rFonts w:cs="Times New Roman"/>
              </w:rPr>
            </w:pPr>
            <w:r w:rsidRPr="0043318B">
              <w:t>19,6 ± 21,52</w:t>
            </w:r>
          </w:p>
        </w:tc>
        <w:tc>
          <w:tcPr>
            <w:tcW w:w="1016" w:type="pct"/>
            <w:tcBorders>
              <w:top w:val="single" w:sz="4" w:space="0" w:color="auto"/>
              <w:left w:val="nil"/>
              <w:bottom w:val="single" w:sz="4" w:space="0" w:color="000000"/>
              <w:right w:val="nil"/>
            </w:tcBorders>
            <w:vAlign w:val="center"/>
          </w:tcPr>
          <w:p w14:paraId="58522552" w14:textId="77777777" w:rsidR="00016138" w:rsidRPr="00D53BD5" w:rsidRDefault="00016138" w:rsidP="00E61951">
            <w:pPr>
              <w:widowControl w:val="0"/>
              <w:spacing w:line="19" w:lineRule="atLeast"/>
              <w:ind w:firstLine="0"/>
              <w:jc w:val="center"/>
              <w:rPr>
                <w:rFonts w:cs="Times New Roman"/>
              </w:rPr>
            </w:pPr>
            <w:r w:rsidRPr="00D53BD5">
              <w:rPr>
                <w:rFonts w:eastAsia="Times New Roman" w:cs="Times New Roman"/>
              </w:rPr>
              <w:t>p &lt; 0,0001</w:t>
            </w:r>
          </w:p>
        </w:tc>
      </w:tr>
    </w:tbl>
    <w:p w14:paraId="12B092FE" w14:textId="2F7E63FA" w:rsidR="00C573D1" w:rsidRPr="007B7575" w:rsidRDefault="00016138" w:rsidP="00E61951">
      <w:pPr>
        <w:pStyle w:val="newtable"/>
        <w:spacing w:line="19" w:lineRule="atLeast"/>
        <w:ind w:firstLine="0"/>
        <w:rPr>
          <w:rFonts w:ascii="Times New Roman Italic" w:hAnsi="Times New Roman Italic" w:hint="eastAsia"/>
          <w:b w:val="0"/>
          <w:spacing w:val="-8"/>
          <w:sz w:val="22"/>
        </w:rPr>
      </w:pPr>
      <w:r w:rsidRPr="00016138">
        <w:rPr>
          <w:rFonts w:ascii="Times New Roman Italic" w:hAnsi="Times New Roman Italic"/>
          <w:b w:val="0"/>
          <w:spacing w:val="-8"/>
          <w:sz w:val="22"/>
        </w:rPr>
        <w:t>Table 3.44: Complications within 6 Months after His-Bundle Pacing Procedure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6"/>
        <w:gridCol w:w="1428"/>
        <w:gridCol w:w="1416"/>
      </w:tblGrid>
      <w:tr w:rsidR="00FB7CAF" w:rsidRPr="00E83335" w14:paraId="11665A62" w14:textId="77777777" w:rsidTr="00FB7CAF">
        <w:trPr>
          <w:trHeight w:val="567"/>
          <w:jc w:val="center"/>
        </w:trPr>
        <w:tc>
          <w:tcPr>
            <w:tcW w:w="2819" w:type="pct"/>
            <w:tcBorders>
              <w:top w:val="single" w:sz="4" w:space="0" w:color="auto"/>
              <w:left w:val="nil"/>
              <w:bottom w:val="single" w:sz="4" w:space="0" w:color="auto"/>
              <w:right w:val="nil"/>
            </w:tcBorders>
            <w:shd w:val="clear" w:color="auto" w:fill="FABF8F"/>
            <w:vAlign w:val="center"/>
          </w:tcPr>
          <w:p w14:paraId="1B03D758" w14:textId="527DA901" w:rsidR="00FB7CAF" w:rsidRPr="00D64130" w:rsidRDefault="00FB7CAF" w:rsidP="00E61951">
            <w:pPr>
              <w:widowControl w:val="0"/>
              <w:spacing w:line="19" w:lineRule="atLeast"/>
              <w:ind w:left="-57" w:right="-57" w:firstLine="0"/>
              <w:jc w:val="center"/>
              <w:rPr>
                <w:rFonts w:eastAsia="Times New Roman" w:cs="Times New Roman"/>
                <w:b/>
                <w:szCs w:val="26"/>
                <w:lang w:val="vi-VN"/>
              </w:rPr>
            </w:pPr>
            <w:r>
              <w:rPr>
                <w:rFonts w:eastAsia="Times New Roman" w:cs="Times New Roman"/>
                <w:b/>
                <w:szCs w:val="26"/>
                <w:lang w:val="vi-VN"/>
              </w:rPr>
              <w:t>MACE</w:t>
            </w:r>
          </w:p>
        </w:tc>
        <w:tc>
          <w:tcPr>
            <w:tcW w:w="1095" w:type="pct"/>
            <w:tcBorders>
              <w:top w:val="single" w:sz="4" w:space="0" w:color="auto"/>
              <w:left w:val="nil"/>
              <w:bottom w:val="single" w:sz="4" w:space="0" w:color="auto"/>
              <w:right w:val="nil"/>
            </w:tcBorders>
            <w:shd w:val="clear" w:color="auto" w:fill="FABF8F"/>
            <w:vAlign w:val="center"/>
          </w:tcPr>
          <w:p w14:paraId="7D68FFDD" w14:textId="7F086460" w:rsidR="00FB7CAF" w:rsidRPr="00E83335" w:rsidRDefault="00FB7CAF" w:rsidP="00E61951">
            <w:pPr>
              <w:widowControl w:val="0"/>
              <w:spacing w:line="19" w:lineRule="atLeast"/>
              <w:ind w:left="-57" w:right="-57" w:firstLine="0"/>
              <w:jc w:val="center"/>
              <w:rPr>
                <w:rFonts w:eastAsia="Times New Roman" w:cs="Times New Roman"/>
                <w:b/>
                <w:szCs w:val="26"/>
              </w:rPr>
            </w:pPr>
            <w:r w:rsidRPr="00F94F93">
              <w:rPr>
                <w:rFonts w:eastAsia="Times New Roman" w:cs="Times New Roman"/>
                <w:b/>
                <w:szCs w:val="26"/>
              </w:rPr>
              <w:t>Number of patients</w:t>
            </w:r>
          </w:p>
        </w:tc>
        <w:tc>
          <w:tcPr>
            <w:tcW w:w="1086" w:type="pct"/>
            <w:tcBorders>
              <w:top w:val="single" w:sz="4" w:space="0" w:color="auto"/>
              <w:left w:val="nil"/>
              <w:bottom w:val="single" w:sz="4" w:space="0" w:color="auto"/>
              <w:right w:val="nil"/>
            </w:tcBorders>
            <w:shd w:val="clear" w:color="auto" w:fill="FABF8F"/>
            <w:vAlign w:val="center"/>
          </w:tcPr>
          <w:p w14:paraId="402CCAA1" w14:textId="12331404" w:rsidR="00FB7CAF" w:rsidRPr="00E83335" w:rsidRDefault="00FB7CAF" w:rsidP="00E61951">
            <w:pPr>
              <w:widowControl w:val="0"/>
              <w:spacing w:line="19" w:lineRule="atLeast"/>
              <w:ind w:left="-57" w:right="-57" w:firstLine="0"/>
              <w:jc w:val="center"/>
              <w:rPr>
                <w:rFonts w:eastAsia="Times New Roman" w:cs="Times New Roman"/>
                <w:b/>
                <w:szCs w:val="26"/>
                <w:lang w:val="fr-FR"/>
              </w:rPr>
            </w:pPr>
            <w:r w:rsidRPr="00F94F93">
              <w:rPr>
                <w:rFonts w:eastAsia="Times New Roman" w:cs="Times New Roman"/>
                <w:b/>
                <w:szCs w:val="26"/>
              </w:rPr>
              <w:t>Percentage</w:t>
            </w:r>
            <w:r w:rsidRPr="00F94F93">
              <w:rPr>
                <w:rFonts w:eastAsia="Times New Roman" w:cs="Times New Roman"/>
                <w:b/>
                <w:szCs w:val="26"/>
                <w:lang w:val="fr-FR"/>
              </w:rPr>
              <w:t xml:space="preserve"> </w:t>
            </w:r>
            <w:r w:rsidRPr="00E83335">
              <w:rPr>
                <w:rFonts w:eastAsia="Times New Roman" w:cs="Times New Roman"/>
                <w:b/>
                <w:szCs w:val="26"/>
                <w:lang w:val="fr-FR"/>
              </w:rPr>
              <w:t>(%)</w:t>
            </w:r>
          </w:p>
        </w:tc>
      </w:tr>
      <w:tr w:rsidR="00FB7CAF" w:rsidRPr="00914C49" w14:paraId="6C359BAE" w14:textId="77777777" w:rsidTr="00FB7CAF">
        <w:trPr>
          <w:trHeight w:val="227"/>
          <w:jc w:val="center"/>
        </w:trPr>
        <w:tc>
          <w:tcPr>
            <w:tcW w:w="2819" w:type="pct"/>
            <w:tcBorders>
              <w:top w:val="single" w:sz="4" w:space="0" w:color="000000"/>
              <w:left w:val="nil"/>
              <w:bottom w:val="single" w:sz="4" w:space="0" w:color="000000"/>
              <w:right w:val="nil"/>
            </w:tcBorders>
            <w:vAlign w:val="center"/>
          </w:tcPr>
          <w:p w14:paraId="1EA6178D" w14:textId="588EAA2A" w:rsidR="00FB7CAF" w:rsidRPr="00914C49" w:rsidRDefault="00FB7CAF" w:rsidP="00E61951">
            <w:pPr>
              <w:widowControl w:val="0"/>
              <w:spacing w:line="19" w:lineRule="atLeast"/>
              <w:ind w:left="-57" w:right="-57" w:firstLine="0"/>
              <w:jc w:val="center"/>
              <w:rPr>
                <w:rFonts w:eastAsia="Times New Roman" w:cs="Times New Roman"/>
                <w:bCs/>
                <w:szCs w:val="26"/>
              </w:rPr>
            </w:pPr>
            <w:r w:rsidRPr="00F94F93">
              <w:rPr>
                <w:rFonts w:eastAsia="Times New Roman" w:cs="Times New Roman"/>
                <w:bCs/>
                <w:szCs w:val="26"/>
              </w:rPr>
              <w:t>Loss of pacing lead capture</w:t>
            </w:r>
          </w:p>
        </w:tc>
        <w:tc>
          <w:tcPr>
            <w:tcW w:w="1095" w:type="pct"/>
            <w:tcBorders>
              <w:top w:val="single" w:sz="4" w:space="0" w:color="000000"/>
              <w:left w:val="nil"/>
              <w:bottom w:val="single" w:sz="4" w:space="0" w:color="000000"/>
              <w:right w:val="nil"/>
            </w:tcBorders>
            <w:vAlign w:val="center"/>
          </w:tcPr>
          <w:p w14:paraId="64E24DAB" w14:textId="34116F96" w:rsidR="00FB7CAF" w:rsidRPr="00914C49" w:rsidRDefault="00FB7CAF" w:rsidP="00E61951">
            <w:pPr>
              <w:widowControl w:val="0"/>
              <w:spacing w:line="19" w:lineRule="atLeast"/>
              <w:ind w:left="-57" w:right="-57" w:firstLine="0"/>
              <w:jc w:val="center"/>
              <w:rPr>
                <w:rFonts w:eastAsia="Times New Roman" w:cs="Times New Roman"/>
                <w:szCs w:val="26"/>
              </w:rPr>
            </w:pPr>
            <w:r w:rsidRPr="00914C49">
              <w:rPr>
                <w:rFonts w:eastAsia="Times New Roman" w:cs="Times New Roman"/>
                <w:szCs w:val="26"/>
              </w:rPr>
              <w:t>3</w:t>
            </w:r>
            <w:r>
              <w:rPr>
                <w:rFonts w:eastAsia="Times New Roman" w:cs="Times New Roman"/>
                <w:szCs w:val="26"/>
              </w:rPr>
              <w:t>/71</w:t>
            </w:r>
          </w:p>
        </w:tc>
        <w:tc>
          <w:tcPr>
            <w:tcW w:w="1086" w:type="pct"/>
            <w:tcBorders>
              <w:top w:val="single" w:sz="4" w:space="0" w:color="000000"/>
              <w:left w:val="nil"/>
              <w:bottom w:val="single" w:sz="4" w:space="0" w:color="000000"/>
              <w:right w:val="nil"/>
            </w:tcBorders>
            <w:vAlign w:val="center"/>
          </w:tcPr>
          <w:p w14:paraId="58CA83F8" w14:textId="77777777" w:rsidR="00FB7CAF" w:rsidRPr="00914C49" w:rsidRDefault="00FB7CAF" w:rsidP="00E61951">
            <w:pPr>
              <w:widowControl w:val="0"/>
              <w:spacing w:line="19" w:lineRule="atLeast"/>
              <w:ind w:left="-57" w:right="-57" w:firstLine="0"/>
              <w:jc w:val="center"/>
              <w:rPr>
                <w:rFonts w:cs="Times New Roman"/>
                <w:szCs w:val="26"/>
              </w:rPr>
            </w:pPr>
            <w:r w:rsidRPr="00914C49">
              <w:rPr>
                <w:rFonts w:cs="Times New Roman"/>
                <w:szCs w:val="26"/>
              </w:rPr>
              <w:t>4,2</w:t>
            </w:r>
          </w:p>
        </w:tc>
      </w:tr>
      <w:tr w:rsidR="00FB7CAF" w:rsidRPr="00914C49" w14:paraId="09165EAA" w14:textId="77777777" w:rsidTr="00FB7CAF">
        <w:trPr>
          <w:trHeight w:val="227"/>
          <w:jc w:val="center"/>
        </w:trPr>
        <w:tc>
          <w:tcPr>
            <w:tcW w:w="2819" w:type="pct"/>
            <w:tcBorders>
              <w:top w:val="single" w:sz="4" w:space="0" w:color="000000"/>
              <w:left w:val="nil"/>
              <w:bottom w:val="single" w:sz="4" w:space="0" w:color="000000"/>
              <w:right w:val="nil"/>
            </w:tcBorders>
            <w:vAlign w:val="center"/>
          </w:tcPr>
          <w:p w14:paraId="5FA25334" w14:textId="7E442AFF" w:rsidR="00FB7CAF" w:rsidRPr="00914C49" w:rsidRDefault="00FB7CAF" w:rsidP="00E61951">
            <w:pPr>
              <w:widowControl w:val="0"/>
              <w:spacing w:line="19" w:lineRule="atLeast"/>
              <w:ind w:left="-57" w:right="-57" w:firstLine="0"/>
              <w:jc w:val="center"/>
              <w:rPr>
                <w:rFonts w:eastAsia="Times New Roman" w:cs="Times New Roman"/>
                <w:bCs/>
                <w:szCs w:val="26"/>
                <w:lang w:val="vi-VN"/>
              </w:rPr>
            </w:pPr>
            <w:r>
              <w:t>The pacing threshold of the lead increased to &gt;3 V</w:t>
            </w:r>
          </w:p>
        </w:tc>
        <w:tc>
          <w:tcPr>
            <w:tcW w:w="1095" w:type="pct"/>
            <w:tcBorders>
              <w:top w:val="single" w:sz="4" w:space="0" w:color="000000"/>
              <w:left w:val="nil"/>
              <w:bottom w:val="single" w:sz="4" w:space="0" w:color="000000"/>
              <w:right w:val="nil"/>
            </w:tcBorders>
            <w:vAlign w:val="center"/>
          </w:tcPr>
          <w:p w14:paraId="715EC86E" w14:textId="1A3E3896" w:rsidR="00FB7CAF" w:rsidRPr="00914C49" w:rsidRDefault="00FB7CAF" w:rsidP="00E61951">
            <w:pPr>
              <w:widowControl w:val="0"/>
              <w:spacing w:line="19" w:lineRule="atLeast"/>
              <w:ind w:left="-57" w:right="-57" w:firstLine="0"/>
              <w:jc w:val="center"/>
              <w:rPr>
                <w:rFonts w:eastAsia="Times New Roman" w:cs="Times New Roman"/>
                <w:szCs w:val="26"/>
                <w:lang w:val="vi-VN"/>
              </w:rPr>
            </w:pPr>
            <w:r w:rsidRPr="00914C49">
              <w:rPr>
                <w:rFonts w:eastAsia="Times New Roman" w:cs="Times New Roman"/>
                <w:szCs w:val="26"/>
              </w:rPr>
              <w:t>1</w:t>
            </w:r>
            <w:r>
              <w:rPr>
                <w:rFonts w:eastAsia="Times New Roman" w:cs="Times New Roman"/>
                <w:szCs w:val="26"/>
              </w:rPr>
              <w:t>/71</w:t>
            </w:r>
          </w:p>
        </w:tc>
        <w:tc>
          <w:tcPr>
            <w:tcW w:w="1086" w:type="pct"/>
            <w:tcBorders>
              <w:top w:val="single" w:sz="4" w:space="0" w:color="000000"/>
              <w:left w:val="nil"/>
              <w:bottom w:val="single" w:sz="4" w:space="0" w:color="000000"/>
              <w:right w:val="nil"/>
            </w:tcBorders>
            <w:vAlign w:val="center"/>
          </w:tcPr>
          <w:p w14:paraId="5C3C1C4B" w14:textId="77777777" w:rsidR="00FB7CAF" w:rsidRPr="00914C49" w:rsidRDefault="00FB7CAF" w:rsidP="00E61951">
            <w:pPr>
              <w:widowControl w:val="0"/>
              <w:spacing w:line="19" w:lineRule="atLeast"/>
              <w:ind w:left="-57" w:right="-57" w:firstLine="0"/>
              <w:jc w:val="center"/>
              <w:rPr>
                <w:rFonts w:cs="Times New Roman"/>
                <w:szCs w:val="26"/>
                <w:lang w:val="vi-VN"/>
              </w:rPr>
            </w:pPr>
            <w:r w:rsidRPr="00914C49">
              <w:rPr>
                <w:rFonts w:cs="Times New Roman"/>
                <w:szCs w:val="26"/>
              </w:rPr>
              <w:t>1,4</w:t>
            </w:r>
          </w:p>
        </w:tc>
      </w:tr>
    </w:tbl>
    <w:p w14:paraId="0D934B5C" w14:textId="77777777" w:rsidR="007B7575" w:rsidRDefault="007B7575" w:rsidP="00E61951">
      <w:pPr>
        <w:pStyle w:val="Heading1"/>
        <w:spacing w:line="19" w:lineRule="atLeast"/>
        <w:jc w:val="both"/>
      </w:pPr>
      <w:bookmarkStart w:id="80" w:name="_Toc15368811"/>
      <w:bookmarkStart w:id="81" w:name="_Toc19101453"/>
      <w:bookmarkEnd w:id="64"/>
      <w:bookmarkEnd w:id="65"/>
      <w:bookmarkEnd w:id="66"/>
      <w:bookmarkEnd w:id="67"/>
      <w:bookmarkEnd w:id="68"/>
    </w:p>
    <w:bookmarkEnd w:id="80"/>
    <w:bookmarkEnd w:id="81"/>
    <w:p w14:paraId="300C5B1D" w14:textId="74947CFA" w:rsidR="00B97EA6" w:rsidRDefault="00FB7CAF" w:rsidP="00E61951">
      <w:pPr>
        <w:pStyle w:val="Heading1"/>
        <w:spacing w:line="19" w:lineRule="atLeast"/>
      </w:pPr>
      <w:r>
        <w:t>chapter</w:t>
      </w:r>
      <w:r w:rsidRPr="0039092B">
        <w:t xml:space="preserve"> 4:</w:t>
      </w:r>
      <w:bookmarkStart w:id="82" w:name="_Toc15368812"/>
      <w:bookmarkStart w:id="83" w:name="_Toc19101454"/>
      <w:r w:rsidRPr="0039092B">
        <w:t xml:space="preserve"> </w:t>
      </w:r>
      <w:bookmarkEnd w:id="82"/>
      <w:bookmarkEnd w:id="83"/>
      <w:r>
        <w:t>discussion</w:t>
      </w:r>
    </w:p>
    <w:p w14:paraId="717A55A8" w14:textId="77777777" w:rsidR="00A211B1" w:rsidRPr="00A211B1" w:rsidRDefault="00A211B1" w:rsidP="00E61951">
      <w:pPr>
        <w:spacing w:line="19" w:lineRule="atLeast"/>
      </w:pPr>
    </w:p>
    <w:p w14:paraId="155832BA" w14:textId="48FD3612" w:rsidR="008B07CF" w:rsidRDefault="008B07CF" w:rsidP="00E61951">
      <w:pPr>
        <w:pStyle w:val="Heading2"/>
        <w:spacing w:line="19" w:lineRule="atLeast"/>
        <w:ind w:firstLine="0"/>
        <w:rPr>
          <w:lang w:val="nl-NL"/>
        </w:rPr>
      </w:pPr>
      <w:bookmarkStart w:id="84" w:name="_Toc42707925"/>
      <w:bookmarkStart w:id="85" w:name="_Toc52336818"/>
      <w:bookmarkStart w:id="86" w:name="_Toc196301166"/>
      <w:bookmarkStart w:id="87" w:name="_Toc211313283"/>
      <w:r w:rsidRPr="00E83335">
        <w:rPr>
          <w:rFonts w:eastAsia="Calibri"/>
          <w:lang w:val="nb-NO"/>
        </w:rPr>
        <w:t xml:space="preserve">4.1. </w:t>
      </w:r>
      <w:bookmarkEnd w:id="84"/>
      <w:bookmarkEnd w:id="85"/>
      <w:bookmarkEnd w:id="86"/>
      <w:bookmarkEnd w:id="87"/>
      <w:r w:rsidR="00591E4D" w:rsidRPr="006B737C">
        <w:rPr>
          <w:rFonts w:eastAsia="Calibri"/>
        </w:rPr>
        <w:t xml:space="preserve">Clinical and </w:t>
      </w:r>
      <w:r w:rsidR="00591E4D">
        <w:rPr>
          <w:rFonts w:eastAsia="Calibri"/>
        </w:rPr>
        <w:t>sub</w:t>
      </w:r>
      <w:r w:rsidR="00591E4D" w:rsidRPr="006B737C">
        <w:rPr>
          <w:rFonts w:eastAsia="Calibri"/>
        </w:rPr>
        <w:t>clinical Characteristics</w:t>
      </w:r>
    </w:p>
    <w:p w14:paraId="1E8FB65B" w14:textId="016CA4DC" w:rsidR="00FC5E80" w:rsidRPr="00E83335" w:rsidRDefault="00FB7CAF" w:rsidP="00E61951">
      <w:pPr>
        <w:widowControl w:val="0"/>
        <w:spacing w:line="19" w:lineRule="atLeast"/>
        <w:ind w:firstLine="284"/>
        <w:rPr>
          <w:rFonts w:cs="Times New Roman"/>
          <w:lang w:val="nb-NO"/>
        </w:rPr>
      </w:pPr>
      <w:r w:rsidRPr="00FB7CAF">
        <w:rPr>
          <w:rFonts w:cs="Times New Roman"/>
        </w:rPr>
        <w:t xml:space="preserve">In our study, 107 patients with indications for His-bundle pacemaker implantation were screened. Successful implantation was achieved in 71 patients. Among these 71 patients, only 60 consented to undergo cardiac catheterization for atrioventricular conduction interval optimization and were therefore included in the final analysis. The study population comprised 36 female patients, accounting for 60%. The mean age was 59.03 ± 18.86 years. Pre-His atrioventricular block was present in 73.3% of patients; 31.7% had a wide QRS complex, and 10 patients (16.7%) had </w:t>
      </w:r>
      <w:r w:rsidRPr="00FB7CAF">
        <w:rPr>
          <w:rFonts w:cs="Times New Roman"/>
        </w:rPr>
        <w:lastRenderedPageBreak/>
        <w:t>a left ventricular ejection fraction below 55%. Compared with other studies, several observations regarding the characteristics of our study population can be noted as follows</w:t>
      </w:r>
      <w:r>
        <w:rPr>
          <w:rFonts w:cs="Times New Roman"/>
        </w:rPr>
        <w:t>:</w:t>
      </w:r>
    </w:p>
    <w:p w14:paraId="5B01EDF5" w14:textId="4EC57199" w:rsidR="008B07CF" w:rsidRPr="00CF0661" w:rsidRDefault="008B07CF" w:rsidP="00E61951">
      <w:pPr>
        <w:spacing w:line="19" w:lineRule="atLeast"/>
        <w:ind w:firstLine="0"/>
        <w:rPr>
          <w:b/>
          <w:lang w:val="nb-NO"/>
        </w:rPr>
      </w:pPr>
      <w:r w:rsidRPr="00CF0661">
        <w:rPr>
          <w:b/>
          <w:lang w:val="nb-NO"/>
        </w:rPr>
        <w:t xml:space="preserve">4.1.5. </w:t>
      </w:r>
      <w:r w:rsidR="00FB7CAF" w:rsidRPr="006B737C">
        <w:rPr>
          <w:b/>
        </w:rPr>
        <w:t>Selective and Non-Selective His-Bundle Pacing Thresholds</w:t>
      </w:r>
    </w:p>
    <w:p w14:paraId="522E85C8" w14:textId="77777777" w:rsidR="00FB7CAF" w:rsidRPr="00FB7CAF" w:rsidRDefault="00FB7CAF" w:rsidP="00E61951">
      <w:pPr>
        <w:spacing w:line="19" w:lineRule="atLeast"/>
        <w:ind w:firstLine="284"/>
        <w:rPr>
          <w:rFonts w:cs="Times New Roman"/>
        </w:rPr>
      </w:pPr>
      <w:r w:rsidRPr="00FB7CAF">
        <w:rPr>
          <w:rFonts w:cs="Times New Roman"/>
        </w:rPr>
        <w:t>The His-bundle pacing (HBP) capture threshold is a key parameter of interest and is routinely reported in most studies on His-bundle pacing. In a study by Vijayaraman et al. (2016), the acute pacing threshold was 1.75 ± 0.7 V/0.5 ms in patients without a His injury current, compared with 1.16 ± 0.4 V/0.5 ms in those with a His injury current. At 1-year follow-up, the pacing threshold was 1.98 ± 0.9 V/0.5 ms in the group without a His injury current, versus 1.30 ± 0.6 V/0.5 ms in the group with a His injury current. The authors concluded that the presence of a His injury current is an important predictor of achieving a low and stable pacing threshold. Sharma et al. (2017) reported an HBP threshold of 1.4 ± 0.9 V. Zanon et al. reported an acute HBP threshold of 1.6 V, increasing to 2.0 V after 2 years of follow-up [122]. Lan Su et al. (2019) reported an HBP threshold of 0.85 ± 0.51 V/0.5 ms [110].</w:t>
      </w:r>
    </w:p>
    <w:p w14:paraId="47583DBF" w14:textId="702D81B8" w:rsidR="007B7575" w:rsidRPr="00FB7CAF" w:rsidRDefault="00FB7CAF" w:rsidP="00E61951">
      <w:pPr>
        <w:spacing w:line="19" w:lineRule="atLeast"/>
        <w:ind w:firstLine="284"/>
      </w:pPr>
      <w:r w:rsidRPr="00FB7CAF">
        <w:rPr>
          <w:rFonts w:cs="Times New Roman"/>
        </w:rPr>
        <w:t xml:space="preserve">In our study, the selective His-bundle pacing threshold ranged from 0.69 ± 0.22 V (selective unipolar HBP) to 0.73 ± 0.23 V (selective bipolar HBP). The non-selective His-bundle pacing threshold was 1.48 ± 0.83 V (non-selective unipolar HBP) and 1.53 ± 0.84 V (non-selective bipolar HBP). Overall, the pacing thresholds in our study were lower than those reported by Vijayaraman, Sharma, and Zanon, and were comparable to the findings of Lan Su. These differences or similarities may be attributable to procedural technique. Because the His bundle is a very small structure with a diameter of only 2–3 mm, successful HBP requires precise lead fixation (lead diameter 1.3–2.0 mm) at the correct site and depth to ensure effectiveness and long-term stability. To optimize lead placement, we applied several technique-based strategies derived from prior studies and practical experience: (1) marking the His-bundle location using an electrophysiology mapping catheter; (2) using two His-bundle pacing leads when necessary; (3) prioritizing sites with a His injury current; (4) prioritizing sites where His capture can be achieved prior to active fixation with a pacing output of 2–5 V; and (5) repositioning the lead if the pacing threshold increases by more than 0.5 V/1 ms after sheath removal and if the post-sheath threshold exceeds 1.5 V/1 ms. With the integration of experience from multiple centers and the accumulated learning during </w:t>
      </w:r>
      <w:r w:rsidRPr="00FB7CAF">
        <w:rPr>
          <w:rFonts w:cs="Times New Roman"/>
        </w:rPr>
        <w:lastRenderedPageBreak/>
        <w:t>implementation, the low His-bundle pacing thresholds observed in our study are consistent with those reported in the international literature</w:t>
      </w:r>
      <w:r w:rsidRPr="00FB7CAF">
        <w:rPr>
          <w:i/>
          <w:iCs/>
        </w:rPr>
        <w:t>.</w:t>
      </w:r>
    </w:p>
    <w:p w14:paraId="444E416A" w14:textId="4B90153A" w:rsidR="008B07CF" w:rsidRPr="00CF0661" w:rsidRDefault="00CF0661" w:rsidP="00E61951">
      <w:pPr>
        <w:spacing w:line="19" w:lineRule="atLeast"/>
        <w:ind w:firstLine="0"/>
        <w:rPr>
          <w:b/>
          <w:lang w:val="nb-NO"/>
        </w:rPr>
      </w:pPr>
      <w:r w:rsidRPr="00CF0661">
        <w:rPr>
          <w:b/>
          <w:lang w:val="nb-NO"/>
        </w:rPr>
        <w:t xml:space="preserve">4.2. </w:t>
      </w:r>
      <w:r w:rsidR="00FB7CAF">
        <w:rPr>
          <w:b/>
        </w:rPr>
        <w:t>T</w:t>
      </w:r>
      <w:r w:rsidR="00FB7CAF" w:rsidRPr="006B737C">
        <w:rPr>
          <w:b/>
        </w:rPr>
        <w:t>HE OPTIMAL ATRIOVENTRICULAR CONDUCTION INTERVAL DETERMINED BY DOPPLER ECHOCARDIO</w:t>
      </w:r>
      <w:r w:rsidR="00FB7CAF">
        <w:rPr>
          <w:b/>
          <w:lang w:val="vi-VN"/>
        </w:rPr>
        <w:t>-</w:t>
      </w:r>
      <w:r w:rsidR="00FB7CAF" w:rsidRPr="006B737C">
        <w:rPr>
          <w:b/>
        </w:rPr>
        <w:t>GRAPHY AND CARDIAC CATHETERIZATION IN PA</w:t>
      </w:r>
      <w:r w:rsidR="00FB7CAF">
        <w:rPr>
          <w:b/>
          <w:lang w:val="vi-VN"/>
        </w:rPr>
        <w:t>-</w:t>
      </w:r>
      <w:r w:rsidR="00FB7CAF" w:rsidRPr="006B737C">
        <w:rPr>
          <w:b/>
        </w:rPr>
        <w:t>TIENTS WITH ATRIOVENTRICULAR BLOCK UNDER</w:t>
      </w:r>
      <w:r w:rsidR="00FB7CAF">
        <w:rPr>
          <w:b/>
          <w:lang w:val="vi-VN"/>
        </w:rPr>
        <w:t>-</w:t>
      </w:r>
      <w:r w:rsidR="00FB7CAF" w:rsidRPr="006B737C">
        <w:rPr>
          <w:b/>
        </w:rPr>
        <w:t>GOING HIS-BUNDLE PACING</w:t>
      </w:r>
    </w:p>
    <w:p w14:paraId="0930633E" w14:textId="54B8E129" w:rsidR="008B07CF" w:rsidRPr="008B07CF" w:rsidRDefault="00FB7CAF" w:rsidP="00E61951">
      <w:pPr>
        <w:spacing w:line="19" w:lineRule="atLeast"/>
        <w:ind w:firstLine="284"/>
        <w:rPr>
          <w:lang w:val="nb-NO"/>
        </w:rPr>
      </w:pPr>
      <w:r w:rsidRPr="00FB7CAF">
        <w:t>Recently, conduction system pacing has been routinely implemented in many centers and is increasingly becoming a standard pacing strategy to minimize pacing-induced heart failure. Therefore, it is necessary to re-evaluate the role of atrioventricular conduction interval optimization in patients who have undergone conduction system pacing, such as His-bundle pacing</w:t>
      </w:r>
      <w:r w:rsidR="008B07CF" w:rsidRPr="008B07CF">
        <w:rPr>
          <w:lang w:val="nb-NO"/>
        </w:rPr>
        <w:t>.</w:t>
      </w:r>
    </w:p>
    <w:p w14:paraId="205BEBEF" w14:textId="201F322D" w:rsidR="008B07CF" w:rsidRPr="00CF0661" w:rsidRDefault="008B07CF" w:rsidP="00E61951">
      <w:pPr>
        <w:spacing w:line="19" w:lineRule="atLeast"/>
        <w:ind w:firstLine="0"/>
        <w:rPr>
          <w:b/>
          <w:lang w:val="nb-NO"/>
        </w:rPr>
      </w:pPr>
      <w:r w:rsidRPr="00CF0661">
        <w:rPr>
          <w:b/>
          <w:lang w:val="nb-NO"/>
        </w:rPr>
        <w:t>4.2.1</w:t>
      </w:r>
      <w:r w:rsidR="00FB7CAF" w:rsidRPr="00FB7CAF">
        <w:rPr>
          <w:b/>
          <w:lang w:val="nb-NO"/>
        </w:rPr>
        <w:t xml:space="preserve"> </w:t>
      </w:r>
      <w:r w:rsidR="00FB7CAF">
        <w:rPr>
          <w:b/>
          <w:lang w:val="nb-NO"/>
        </w:rPr>
        <w:t>T</w:t>
      </w:r>
      <w:r w:rsidR="00FB7CAF" w:rsidRPr="006B737C">
        <w:rPr>
          <w:b/>
        </w:rPr>
        <w:t>he Optimal Atrioventricular Conduction Interva</w:t>
      </w:r>
      <w:r w:rsidR="00FB7CAF">
        <w:rPr>
          <w:b/>
        </w:rPr>
        <w:t>l</w:t>
      </w:r>
      <w:r w:rsidRPr="00CF0661">
        <w:rPr>
          <w:b/>
          <w:lang w:val="nb-NO"/>
        </w:rPr>
        <w:t>.</w:t>
      </w:r>
    </w:p>
    <w:p w14:paraId="01770253" w14:textId="6C55E597" w:rsidR="008B07CF" w:rsidRPr="00F0712C" w:rsidRDefault="008B07CF" w:rsidP="00E61951">
      <w:pPr>
        <w:spacing w:line="19" w:lineRule="atLeast"/>
        <w:ind w:firstLine="0"/>
        <w:rPr>
          <w:b/>
          <w:i/>
          <w:lang w:val="nb-NO"/>
        </w:rPr>
      </w:pPr>
      <w:r w:rsidRPr="00F0712C">
        <w:rPr>
          <w:b/>
          <w:i/>
          <w:lang w:val="nb-NO"/>
        </w:rPr>
        <w:t xml:space="preserve">4.2.1.1 </w:t>
      </w:r>
      <w:r w:rsidR="00FB7CAF">
        <w:rPr>
          <w:b/>
          <w:i/>
        </w:rPr>
        <w:t>T</w:t>
      </w:r>
      <w:r w:rsidR="00FB7CAF" w:rsidRPr="006B737C">
        <w:rPr>
          <w:b/>
          <w:i/>
        </w:rPr>
        <w:t>he Optimal Atrioventricular Conduction Interval Determined by Invasive Left Ventricular dP/dtmax Measurement</w:t>
      </w:r>
    </w:p>
    <w:p w14:paraId="7788F60A" w14:textId="2A51A840" w:rsidR="00FB7CAF" w:rsidRPr="00FB7CAF" w:rsidRDefault="00FB7CAF" w:rsidP="00E61951">
      <w:pPr>
        <w:spacing w:line="19" w:lineRule="atLeast"/>
        <w:ind w:firstLine="284"/>
      </w:pPr>
      <w:r w:rsidRPr="00FB7CAF">
        <w:t>The study by Nguyen Tri Thuc and Hoang Anh Tien reported that the optimal atrioventricular (AV) conduction interval in patients undergoing physiologic pacing, when determined using invasive cardiac catheterization with left ventricular dP/dtₘₐₓ measurement, was 115.39 ± 9.18 ms [13]. In Stanton’s review (2008) [108], analysis of the PATH-CHF study (2005) showed an optimal AV interval of 112 ± 33 ms, and PATH-CHF II (2006) reported 119 ± 32 ms [108]. Jansen (2006) reported an optimal AV interval of 120 ± 26 ms using invasive dP/dtₘₐₓ measurement [55]. In our study, the optimal AV interval determined by invasive left ventricular dP/dtₘₐₓ catheterization was 115 ± 40.44 ms. Thus, our optimal AV interval is consistent with the findings reported by the above authors.</w:t>
      </w:r>
    </w:p>
    <w:p w14:paraId="155E8FED" w14:textId="295E74F8" w:rsidR="00FB7CAF" w:rsidRPr="00FB7CAF" w:rsidRDefault="00FB7CAF" w:rsidP="00E61951">
      <w:pPr>
        <w:spacing w:line="19" w:lineRule="atLeast"/>
        <w:ind w:firstLine="284"/>
      </w:pPr>
      <w:r w:rsidRPr="00FB7CAF">
        <w:t>A plausible explanation is that physiologic pacing in our study was achieved through His-bundle pacing, which requires a finite conduction time for electrical impulses to propagate to the ventricular myocardium. Therefore, the programmed AV interval in our patients needs to be shorter; however, the effective PR interval may appear longer because, in selective His-bundle pacing, an isoelectric interval exists after His capture before the onset of the QRS complex.</w:t>
      </w:r>
    </w:p>
    <w:p w14:paraId="08F49384" w14:textId="67C441B9" w:rsidR="008B07CF" w:rsidRPr="008B07CF" w:rsidRDefault="00FB7CAF" w:rsidP="00E61951">
      <w:pPr>
        <w:spacing w:line="19" w:lineRule="atLeast"/>
        <w:ind w:firstLine="284"/>
        <w:rPr>
          <w:lang w:val="nb-NO"/>
        </w:rPr>
      </w:pPr>
      <w:r w:rsidRPr="00FB7CAF">
        <w:t xml:space="preserve">In contrast, Auricchio (1999) reported an optimal AV interval of 98 ± 52 ms based on invasive dP/dtₘₐₓ assessment [108], which differs substantially from our findings. This discrepancy may be explained by differences in optimization strategy: Auricchio performed optimization of </w:t>
      </w:r>
      <w:r w:rsidRPr="00FB7CAF">
        <w:lastRenderedPageBreak/>
        <w:t>both AV and VV intervals, whereas our study focused solely on AV interval optimization</w:t>
      </w:r>
      <w:r w:rsidRPr="00FB7CAF">
        <w:rPr>
          <w:lang w:val="nb-NO"/>
        </w:rPr>
        <w:t>.</w:t>
      </w:r>
      <w:r w:rsidR="008B07CF" w:rsidRPr="008B07CF">
        <w:rPr>
          <w:lang w:val="nb-NO"/>
        </w:rPr>
        <w:t>.</w:t>
      </w:r>
    </w:p>
    <w:p w14:paraId="10246BD5" w14:textId="0A45CF86" w:rsidR="008B07CF" w:rsidRPr="00F0712C" w:rsidRDefault="008B07CF" w:rsidP="00E61951">
      <w:pPr>
        <w:spacing w:line="19" w:lineRule="atLeast"/>
        <w:ind w:firstLine="0"/>
        <w:rPr>
          <w:b/>
          <w:i/>
          <w:lang w:val="nb-NO"/>
        </w:rPr>
      </w:pPr>
      <w:r w:rsidRPr="00F0712C">
        <w:rPr>
          <w:b/>
          <w:i/>
          <w:lang w:val="nb-NO"/>
        </w:rPr>
        <w:t>4.2.1.2</w:t>
      </w:r>
      <w:r w:rsidR="00FB7CAF" w:rsidRPr="00FB7CAF">
        <w:rPr>
          <w:b/>
          <w:i/>
        </w:rPr>
        <w:t xml:space="preserve"> </w:t>
      </w:r>
      <w:r w:rsidR="00FB7CAF">
        <w:rPr>
          <w:b/>
          <w:i/>
        </w:rPr>
        <w:t>T</w:t>
      </w:r>
      <w:r w:rsidR="00FB7CAF" w:rsidRPr="006B737C">
        <w:rPr>
          <w:b/>
          <w:i/>
        </w:rPr>
        <w:t>he Optimal Atrioventricular Conduction Interval Determined by Doppler Echocardiography Using the Aortic Valve Systolic VTI Measurement</w:t>
      </w:r>
    </w:p>
    <w:p w14:paraId="7DCFF357" w14:textId="3BC66B17" w:rsidR="008B07CF" w:rsidRPr="008B07CF" w:rsidRDefault="00FB7CAF" w:rsidP="00E61951">
      <w:pPr>
        <w:spacing w:line="19" w:lineRule="atLeast"/>
        <w:ind w:firstLine="284"/>
        <w:rPr>
          <w:lang w:val="nb-NO"/>
        </w:rPr>
      </w:pPr>
      <w:r w:rsidRPr="00FB7CAF">
        <w:rPr>
          <w:lang w:val="nb-NO"/>
        </w:rPr>
        <w:t>Our study showed that when optimizing the atrioventricular (AV) conduction interval using Doppler echocardiography with an aortic valve VTI–based approach, the optimal AV interval was 103.81 ± 32.30 ms. Nguyen Tri Thuc and Hoang Anh Tien reported an optimal AV interval of 115.39 ± 10.02 ms. Kerlan (2006) [68] reported an optimal AV interval of 119 ± 34 ms. Therefore, our findings suggest that AV intervals optimized by Doppler echocardiography using aortic valve VTI tend to be shorter than those reported by Gyalai, Kerlan, and Nguyen Tri Thuc and Hoang Anh Tien. This is clinically plausible because His-bundle pacing requires additional conduction time for impulses to propagate from the His bundle to the ventricular myocardium; consequently, the programmed optimal AV interval in His-bundle pacing generally needs to be shorter than that used with other pacing modalities.</w:t>
      </w:r>
    </w:p>
    <w:p w14:paraId="2DB74CD7" w14:textId="670E7570" w:rsidR="008B07CF" w:rsidRPr="00F0712C" w:rsidRDefault="008B07CF" w:rsidP="00E61951">
      <w:pPr>
        <w:spacing w:line="19" w:lineRule="atLeast"/>
        <w:ind w:firstLine="0"/>
        <w:rPr>
          <w:b/>
          <w:i/>
          <w:lang w:val="nb-NO"/>
        </w:rPr>
      </w:pPr>
      <w:r w:rsidRPr="00F0712C">
        <w:rPr>
          <w:b/>
          <w:i/>
          <w:lang w:val="nb-NO"/>
        </w:rPr>
        <w:t xml:space="preserve">4.2.1.3. </w:t>
      </w:r>
      <w:r w:rsidR="00FB7CAF" w:rsidRPr="006B737C">
        <w:rPr>
          <w:b/>
          <w:bCs/>
          <w:i/>
        </w:rPr>
        <w:t>The Optimal Atrioventricular Conduction Interval Determined by Doppler Echocardiography Using the Mitral Valve Diastolic E–A Wave VTI Measurement</w:t>
      </w:r>
    </w:p>
    <w:p w14:paraId="6AF5DD99" w14:textId="4861B965" w:rsidR="007B7575" w:rsidRPr="00FB7CAF" w:rsidRDefault="00FB7CAF" w:rsidP="00E61951">
      <w:pPr>
        <w:spacing w:line="19" w:lineRule="atLeast"/>
        <w:ind w:firstLine="284"/>
        <w:rPr>
          <w:lang w:val="nb-NO"/>
        </w:rPr>
      </w:pPr>
      <w:r w:rsidRPr="00FB7CAF">
        <w:rPr>
          <w:lang w:val="nb-NO"/>
        </w:rPr>
        <w:t>In our study, the optimal atrioventricular (AV) conduction interval determined using Doppler echocardiography with mitral inflow E–A VTI measurement during diastole was 101.33 ± 28.96 ms. In the study by Nguyen Tri Thuc and Hoang Anh Tien, the corresponding value was 116.45 ± 8.76 ms. Gyalai reported an optimal AV interval of 115.91 ± 26.53 ms [50]. Our findings therefore indicate that a shorter programmed AV interval is required compared with those reported by Nguyen Tri Thuc and Hoang Anh Tien and by Gyalai. This difference may be explained by variation in physiologic pacing techniques, particularly between biventricular (three-chamber) pacing and His-bundle pacing.</w:t>
      </w:r>
    </w:p>
    <w:p w14:paraId="6E40C0D3" w14:textId="2B72F5FA" w:rsidR="008B07CF" w:rsidRPr="00F0712C" w:rsidRDefault="008B07CF" w:rsidP="00E61951">
      <w:pPr>
        <w:spacing w:line="19" w:lineRule="atLeast"/>
        <w:ind w:firstLine="0"/>
        <w:rPr>
          <w:b/>
          <w:i/>
          <w:lang w:val="nb-NO"/>
        </w:rPr>
      </w:pPr>
      <w:r w:rsidRPr="00F0712C">
        <w:rPr>
          <w:b/>
          <w:i/>
          <w:lang w:val="nb-NO"/>
        </w:rPr>
        <w:t xml:space="preserve">4.2.1.4. </w:t>
      </w:r>
      <w:r w:rsidR="00FB7CAF">
        <w:rPr>
          <w:b/>
          <w:i/>
          <w:lang w:val="nb-NO"/>
        </w:rPr>
        <w:t>T</w:t>
      </w:r>
      <w:r w:rsidR="00FB7CAF" w:rsidRPr="00DF29C1">
        <w:rPr>
          <w:b/>
          <w:i/>
        </w:rPr>
        <w:t>he Optimal Atrioventricular Conduction Interval Determined by Ventricular Filling Time Optimization</w:t>
      </w:r>
    </w:p>
    <w:p w14:paraId="200C3A3C" w14:textId="5C011221" w:rsidR="008B07CF" w:rsidRPr="008B07CF" w:rsidRDefault="00FB7CAF" w:rsidP="00E61951">
      <w:pPr>
        <w:spacing w:line="19" w:lineRule="atLeast"/>
        <w:ind w:firstLine="284"/>
        <w:rPr>
          <w:lang w:val="nb-NO"/>
        </w:rPr>
      </w:pPr>
      <w:r w:rsidRPr="00FB7CAF">
        <w:t xml:space="preserve">Salden (2022) reported that the optimal atrioventricular (AV) conduction interval determined by ventricular filling time optimization was 137 ± 30 ms. In our study, ventricular filling time–guided optimization yielded an optimal AV interval of 101.33 ± 28.96 ms. This difference may be explained by variations in the study population and methodology. In </w:t>
      </w:r>
      <w:r w:rsidRPr="00FB7CAF">
        <w:lastRenderedPageBreak/>
        <w:t>Salden’s study, the population consisted of heart failure patients with prolonged PR intervals. In His-bundle pacing, the programmed AV interval determines the timing between atrial pacing and His capture, while conduction from the His bundle to the ventricles typically requires 35–55 ms. Therefore, when comparing effective AV/PR timing, our results are broadly consistent with those reported by Salden</w:t>
      </w:r>
      <w:r w:rsidR="008B07CF" w:rsidRPr="008B07CF">
        <w:rPr>
          <w:lang w:val="nb-NO"/>
        </w:rPr>
        <w:t>.</w:t>
      </w:r>
    </w:p>
    <w:p w14:paraId="1022E54B" w14:textId="3A202DE1" w:rsidR="008B07CF" w:rsidRPr="00CF0661" w:rsidRDefault="008B07CF" w:rsidP="00E61951">
      <w:pPr>
        <w:spacing w:line="19" w:lineRule="atLeast"/>
        <w:ind w:firstLine="0"/>
        <w:rPr>
          <w:b/>
          <w:lang w:val="nb-NO"/>
        </w:rPr>
      </w:pPr>
      <w:r w:rsidRPr="00CF0661">
        <w:rPr>
          <w:b/>
          <w:lang w:val="nb-NO"/>
        </w:rPr>
        <w:t xml:space="preserve">4.2.2. </w:t>
      </w:r>
      <w:r w:rsidR="00FB7CAF">
        <w:rPr>
          <w:b/>
        </w:rPr>
        <w:t>T</w:t>
      </w:r>
      <w:r w:rsidR="00FB7CAF" w:rsidRPr="00DF29C1">
        <w:rPr>
          <w:b/>
        </w:rPr>
        <w:t>he Correlation among Optimization Techniques</w:t>
      </w:r>
    </w:p>
    <w:p w14:paraId="25C32B64" w14:textId="12B35B8B" w:rsidR="008B07CF" w:rsidRPr="00F0712C" w:rsidRDefault="008B07CF" w:rsidP="00E61951">
      <w:pPr>
        <w:spacing w:line="19" w:lineRule="atLeast"/>
        <w:ind w:firstLine="0"/>
        <w:rPr>
          <w:b/>
          <w:i/>
          <w:lang w:val="nb-NO"/>
        </w:rPr>
      </w:pPr>
      <w:r w:rsidRPr="00F0712C">
        <w:rPr>
          <w:b/>
          <w:i/>
          <w:lang w:val="nb-NO"/>
        </w:rPr>
        <w:t xml:space="preserve">4.2.2.1 </w:t>
      </w:r>
      <w:r w:rsidR="00FB7CAF" w:rsidRPr="00FB7CAF">
        <w:rPr>
          <w:b/>
          <w:i/>
          <w:lang w:val="nb-NO"/>
        </w:rPr>
        <w:t>Correlation between Atrioventricular Conduction Interval Optimization Determined by Invasive dP/dtmax Measurement and Doppler Echocardiographic Mitral Valve VTI</w:t>
      </w:r>
      <w:r w:rsidRPr="00F0712C">
        <w:rPr>
          <w:b/>
          <w:i/>
          <w:lang w:val="nb-NO"/>
        </w:rPr>
        <w:t>.</w:t>
      </w:r>
    </w:p>
    <w:p w14:paraId="39E0CC56" w14:textId="5E646A4D" w:rsidR="008B07CF" w:rsidRDefault="001E381C" w:rsidP="00E61951">
      <w:pPr>
        <w:spacing w:line="19" w:lineRule="atLeast"/>
        <w:ind w:firstLine="284"/>
        <w:rPr>
          <w:lang w:val="nb-NO"/>
        </w:rPr>
      </w:pPr>
      <w:r w:rsidRPr="001E381C">
        <w:t>Coluccia (2023) demonstrated that atrioventricular (AV) conduction interval optimization using Doppler echocardiography was positively correlated with the gold-standard method and achieved an accuracy of up to 71.8% [35]. Jansen reported a strong positive correlation between the two methods, with a correlation coefficient of r = 0.96. Nguyen Tri Thuc also reported a correlation coefficient of r = 0.941. In our study, invasive cardiac catheterization with dP/dtₘₐₓ measurement showed a positive correlation with Doppler echocardiography–guided optimization using mitral inflow VTI. During His-bundle pacing tracking intrinsic sinus P waves, the Spearman correlation coefficient was rho = 0.452 (p &lt; 0.0001), with the correlation equation y = 0.3181x + 63.081. During combined atrial and His-bundle pacing, the correlation coefficient was rho = 0.334 (p &lt; 0.05), with the correlation equation y = 0.2447x + 117.32. However, our correlation coefficients were lower than those reported by Jansen and Nguyen Tri Thuc. This discrepancy may be attributable to differences in study populations</w:t>
      </w:r>
      <w:r w:rsidR="008B07CF" w:rsidRPr="008B07CF">
        <w:rPr>
          <w:lang w:val="nb-NO"/>
        </w:rPr>
        <w:t xml:space="preserve"> </w:t>
      </w:r>
    </w:p>
    <w:p w14:paraId="7CEBD5F2" w14:textId="6833FA1C" w:rsidR="008B07CF" w:rsidRPr="00F0712C" w:rsidRDefault="008B07CF" w:rsidP="00E61951">
      <w:pPr>
        <w:spacing w:line="19" w:lineRule="atLeast"/>
        <w:ind w:firstLine="0"/>
        <w:rPr>
          <w:b/>
          <w:i/>
          <w:lang w:val="nb-NO"/>
        </w:rPr>
      </w:pPr>
      <w:r w:rsidRPr="00F0712C">
        <w:rPr>
          <w:b/>
          <w:i/>
          <w:lang w:val="nb-NO"/>
        </w:rPr>
        <w:t xml:space="preserve">4.2.2.2. </w:t>
      </w:r>
      <w:r w:rsidR="001E381C" w:rsidRPr="001E381C">
        <w:rPr>
          <w:b/>
          <w:i/>
          <w:lang w:val="nb-NO"/>
        </w:rPr>
        <w:t>. Comparison of the Correlation between Atrioventricular Conduction Interval Optimization Using Invasive dP/dtmax Measurement and Doppler Echocardiographic Aortic Valve VTI.</w:t>
      </w:r>
    </w:p>
    <w:p w14:paraId="12D1CA51" w14:textId="74725FF5" w:rsidR="008B07CF" w:rsidRPr="008B07CF" w:rsidRDefault="001E381C" w:rsidP="00E61951">
      <w:pPr>
        <w:spacing w:line="19" w:lineRule="atLeast"/>
        <w:ind w:firstLine="284"/>
        <w:rPr>
          <w:lang w:val="nb-NO"/>
        </w:rPr>
      </w:pPr>
      <w:r w:rsidRPr="001E381C">
        <w:rPr>
          <w:lang w:val="nb-NO"/>
        </w:rPr>
        <w:t xml:space="preserve">Studies by Kerlan and Bui Vinh Ha demonstrated that programming CRT devices using an optimized AV interval determined by Doppler echocardiography with an aortic VTI–based approach improves dP/dtₘₐₓ. Jansen (2006) reported that Doppler echocardiography–guided optimization using aortic valve VTI was positively correlated with invasive left ventricular dP/dtₘₐₓ–based optimization, with a correlation coefficient of 0.56. Nguyen Tri Thuc and Hoang Anh Tien reported correlation coefficients of 0.563 during biventricular pacing and 0.626 during atrial plus biventricular pacing (three-chamber pacing). In our study, the </w:t>
      </w:r>
      <w:r w:rsidRPr="001E381C">
        <w:rPr>
          <w:lang w:val="nb-NO"/>
        </w:rPr>
        <w:lastRenderedPageBreak/>
        <w:t>correlation coefficient for AV interval optimization during selective His-bundle pacing with atrial sensing (AVs) was rho = 0.406 (p = 0.001). During atrial and His-bundle pacing (AVp), the correlation coefficient was rho = 0.342 (p = 0.007).</w:t>
      </w:r>
      <w:r>
        <w:rPr>
          <w:lang w:val="nb-NO"/>
        </w:rPr>
        <w:t xml:space="preserve"> </w:t>
      </w:r>
      <w:r w:rsidRPr="001E381C">
        <w:rPr>
          <w:lang w:val="nb-NO"/>
        </w:rPr>
        <w:t>Thus, consistent with prior studies, our findings support the use of Doppler echocardiography with aortic valve VTI measurement to optimize both AVs and AVp intervals. However, the correlation observed in our study was lower than that reported by Jansen and by Nguyen Tri Thuc and colleagues. This difference may be explained by disparities in study populations: Jansen and Nguyen Tri Thuc primarily investigated heart failure patients with reduced ejection fraction, whereas our cohort largely consisted of patients without heart failure who required pacing for bradyarrhythmia indications.</w:t>
      </w:r>
      <w:r w:rsidR="008B07CF" w:rsidRPr="008B07CF">
        <w:rPr>
          <w:lang w:val="nb-NO"/>
        </w:rPr>
        <w:t>.</w:t>
      </w:r>
    </w:p>
    <w:p w14:paraId="154B44AB" w14:textId="390FCAC0" w:rsidR="008B07CF" w:rsidRPr="00F0712C" w:rsidRDefault="008B07CF" w:rsidP="00E61951">
      <w:pPr>
        <w:spacing w:line="19" w:lineRule="atLeast"/>
        <w:ind w:firstLine="0"/>
        <w:rPr>
          <w:b/>
          <w:i/>
          <w:lang w:val="nb-NO"/>
        </w:rPr>
      </w:pPr>
      <w:r w:rsidRPr="00F0712C">
        <w:rPr>
          <w:b/>
          <w:i/>
          <w:lang w:val="nb-NO"/>
        </w:rPr>
        <w:t xml:space="preserve">4.2.2.3. </w:t>
      </w:r>
      <w:r w:rsidR="001E381C" w:rsidRPr="00DF29C1">
        <w:rPr>
          <w:b/>
          <w:i/>
        </w:rPr>
        <w:t>Comparison of the Correlation between Atrioventricular Conduction Interval Optimization Using Invasive dP/dtmax Measurement and Doppler-Derived Ventricular Filling Time</w:t>
      </w:r>
      <w:r w:rsidRPr="00F0712C">
        <w:rPr>
          <w:b/>
          <w:i/>
          <w:lang w:val="nb-NO"/>
        </w:rPr>
        <w:t>.</w:t>
      </w:r>
    </w:p>
    <w:p w14:paraId="58A62879" w14:textId="30972DA6" w:rsidR="001E381C" w:rsidRDefault="001E381C" w:rsidP="00E61951">
      <w:pPr>
        <w:spacing w:line="19" w:lineRule="atLeast"/>
        <w:ind w:firstLine="0"/>
        <w:rPr>
          <w:lang w:val="nb-NO"/>
        </w:rPr>
      </w:pPr>
      <w:r w:rsidRPr="001E381C">
        <w:rPr>
          <w:lang w:val="nb-NO"/>
        </w:rPr>
        <w:t>Meluzín (2004) reported that the optimal AV interval determined using left ventricular filling time optimization was positively correlated with cardiac output measured by a Swan–Ganz catheter. Jansen (2006) evaluated the correlation between left ventricular filling time optimization and invasive left ventricular dP/dtₘₐₓ–based catheterization and reported a correlation coefficient of 0.83. Our findings are directionally consistent with Jansen’s results, demonstrating a positive correlation with invasive dP/dtₘₐₓ assessment. Specifically, the correlation coefficient for AV interval optimization during selective His-bundle pacing with atrial sensing (AVs) was rho = 0.291 (p = 0.024), and during atrial plus His-bundle pacing (AVp) was rho = 0.386 (p = 0.002).</w:t>
      </w:r>
      <w:r>
        <w:rPr>
          <w:lang w:val="nb-NO"/>
        </w:rPr>
        <w:t xml:space="preserve"> </w:t>
      </w:r>
      <w:r w:rsidRPr="001E381C">
        <w:rPr>
          <w:lang w:val="nb-NO"/>
        </w:rPr>
        <w:t>Therefore, in patients undergoing His-bundle pacing, atrioventricular conduction interval optimization based on ventricular filling time may be used as an alternative to invasive cardiac catheterization when invasive assessment is not feasible. Differences in correlation strength across studies may be attributable to variations in study populations (heart failure vs. non–heart failure cohorts) and differences in physiologic pacing modalities (biventricular/three-chamber pacing vs. His-bundle pacing).</w:t>
      </w:r>
    </w:p>
    <w:p w14:paraId="0C824F2D" w14:textId="7A2E01E9" w:rsidR="008B07CF" w:rsidRPr="00CF0661" w:rsidRDefault="00CF0661" w:rsidP="00E61951">
      <w:pPr>
        <w:spacing w:line="19" w:lineRule="atLeast"/>
        <w:ind w:firstLine="0"/>
        <w:rPr>
          <w:b/>
          <w:lang w:val="nb-NO"/>
        </w:rPr>
      </w:pPr>
      <w:r w:rsidRPr="00CF0661">
        <w:rPr>
          <w:b/>
          <w:lang w:val="nb-NO"/>
        </w:rPr>
        <w:t xml:space="preserve">4.3. </w:t>
      </w:r>
      <w:r w:rsidR="001E381C" w:rsidRPr="00DF29C1">
        <w:rPr>
          <w:b/>
        </w:rPr>
        <w:t>OUTCOMES AFTER HIS-BUNDLE PACEMAKER IMPLANTATION, ATRIOVENTRICULAR CONDUCTION INTERVAL OPTIMIZATION, AND CONDUCTION SYSTEM PACING PARAMETERS</w:t>
      </w:r>
    </w:p>
    <w:p w14:paraId="7E241F0D" w14:textId="40B26B6C" w:rsidR="008B07CF" w:rsidRPr="00CF0661" w:rsidRDefault="008B07CF" w:rsidP="00E61951">
      <w:pPr>
        <w:spacing w:line="19" w:lineRule="atLeast"/>
        <w:ind w:firstLine="0"/>
        <w:rPr>
          <w:b/>
          <w:lang w:val="nb-NO"/>
        </w:rPr>
      </w:pPr>
      <w:r w:rsidRPr="00CF0661">
        <w:rPr>
          <w:b/>
          <w:lang w:val="nb-NO"/>
        </w:rPr>
        <w:t xml:space="preserve">4.3.1. </w:t>
      </w:r>
      <w:r w:rsidR="001E381C" w:rsidRPr="00DF29C1">
        <w:rPr>
          <w:b/>
        </w:rPr>
        <w:t>Effects on Ventricular Depolarization and Repolarization</w:t>
      </w:r>
    </w:p>
    <w:p w14:paraId="4AC82E48" w14:textId="4F7A6F09" w:rsidR="008B07CF" w:rsidRPr="00F0712C" w:rsidRDefault="008B07CF" w:rsidP="00E61951">
      <w:pPr>
        <w:spacing w:line="19" w:lineRule="atLeast"/>
        <w:ind w:firstLine="0"/>
        <w:rPr>
          <w:b/>
          <w:i/>
          <w:lang w:val="nb-NO"/>
        </w:rPr>
      </w:pPr>
      <w:r w:rsidRPr="00F0712C">
        <w:rPr>
          <w:b/>
          <w:i/>
          <w:lang w:val="nb-NO"/>
        </w:rPr>
        <w:lastRenderedPageBreak/>
        <w:t xml:space="preserve">4.3.1.1. </w:t>
      </w:r>
      <w:r w:rsidR="001E381C" w:rsidRPr="00DF29C1">
        <w:rPr>
          <w:b/>
          <w:i/>
        </w:rPr>
        <w:t>Changes in QRS Duration after His-Bundle Pacing</w:t>
      </w:r>
    </w:p>
    <w:p w14:paraId="4BEE3CEB" w14:textId="44D83517" w:rsidR="001E381C" w:rsidRPr="001E381C" w:rsidRDefault="001E381C" w:rsidP="00E61951">
      <w:pPr>
        <w:spacing w:line="19" w:lineRule="atLeast"/>
        <w:ind w:firstLine="284"/>
        <w:rPr>
          <w:lang w:val="nb-NO"/>
        </w:rPr>
      </w:pPr>
      <w:r w:rsidRPr="001E381C">
        <w:rPr>
          <w:lang w:val="nb-NO"/>
        </w:rPr>
        <w:t>The primary mechanism of His-bundle pacing is to recruit the His–Purkinje system to produce synchronized ventricular activation, thereby narrowing the QRS complex and/or correcting intraventricular conduction disturbances.</w:t>
      </w:r>
    </w:p>
    <w:p w14:paraId="65587088" w14:textId="57828293" w:rsidR="001E381C" w:rsidRPr="001E381C" w:rsidRDefault="001E381C" w:rsidP="00E61951">
      <w:pPr>
        <w:spacing w:line="19" w:lineRule="atLeast"/>
        <w:ind w:firstLine="284"/>
        <w:rPr>
          <w:lang w:val="nb-NO"/>
        </w:rPr>
      </w:pPr>
      <w:r w:rsidRPr="001E381C">
        <w:rPr>
          <w:lang w:val="nb-NO"/>
        </w:rPr>
        <w:t>Vijayaraman reported a baseline QRS duration of 122 ± 27 ms, with a paced QRS duration of 124 ± 22 ms after His-bundle pacing. In Sharma’s study (2015), baseline QRS duration in the His-bundle pacing group was 109 ± 26 ms; after implantation, the His-bundle pacing group had a significantly narrower QRS compared with right ventricular pacing, and the paced QRS duration was 124 ± 22 ms. In our study, baseline QRS duration was 103.86 ± 24.12 ms. After implantation, QRS duration significantly decreased to 96.06 ± 11.89 ms (p &lt; 0.05).</w:t>
      </w:r>
    </w:p>
    <w:p w14:paraId="43738F8B" w14:textId="0CE20FBD" w:rsidR="008B07CF" w:rsidRPr="008B07CF" w:rsidRDefault="001E381C" w:rsidP="00E61951">
      <w:pPr>
        <w:spacing w:line="19" w:lineRule="atLeast"/>
        <w:ind w:firstLine="284"/>
        <w:rPr>
          <w:lang w:val="nb-NO"/>
        </w:rPr>
      </w:pPr>
      <w:r w:rsidRPr="001E381C">
        <w:rPr>
          <w:lang w:val="nb-NO"/>
        </w:rPr>
        <w:t>Thus, His-bundle pacing in our cohort was associated with QRS narrowing compared with baseline, supporting its potential to enhance ventricular resynchronization through electrical synchronization. Differences from other studies may be related to variations in the study population, particularly the lower proportion of patients with intraventricular conduction delay and complete left bundle branch block in our cohort.</w:t>
      </w:r>
      <w:r w:rsidR="008B07CF" w:rsidRPr="008B07CF">
        <w:rPr>
          <w:lang w:val="nb-NO"/>
        </w:rPr>
        <w:t xml:space="preserve">. </w:t>
      </w:r>
    </w:p>
    <w:p w14:paraId="3AC4B81F" w14:textId="51A049C4" w:rsidR="008B07CF" w:rsidRPr="00CF0661" w:rsidRDefault="008B07CF" w:rsidP="00E61951">
      <w:pPr>
        <w:spacing w:line="19" w:lineRule="atLeast"/>
        <w:ind w:firstLine="0"/>
        <w:rPr>
          <w:b/>
          <w:lang w:val="nb-NO"/>
        </w:rPr>
      </w:pPr>
      <w:r w:rsidRPr="00CF0661">
        <w:rPr>
          <w:b/>
          <w:lang w:val="nb-NO"/>
        </w:rPr>
        <w:t xml:space="preserve">4.3.2. </w:t>
      </w:r>
      <w:r w:rsidR="001E381C" w:rsidRPr="00CF0661">
        <w:rPr>
          <w:b/>
          <w:lang w:val="nb-NO"/>
        </w:rPr>
        <w:t xml:space="preserve">. </w:t>
      </w:r>
      <w:r w:rsidR="001E381C" w:rsidRPr="00DF29C1">
        <w:rPr>
          <w:b/>
        </w:rPr>
        <w:t>Immediate Hemodynamic Effects after His-Bundle Pacing and Atrioventricular Conduction Interval Optimization</w:t>
      </w:r>
    </w:p>
    <w:p w14:paraId="2E18D621" w14:textId="4A9A303D" w:rsidR="001E381C" w:rsidRPr="001E381C" w:rsidRDefault="001E381C" w:rsidP="00E61951">
      <w:pPr>
        <w:spacing w:line="19" w:lineRule="atLeast"/>
        <w:ind w:firstLine="284"/>
        <w:rPr>
          <w:lang w:val="nb-NO"/>
        </w:rPr>
      </w:pPr>
      <w:r w:rsidRPr="001E381C">
        <w:rPr>
          <w:lang w:val="nb-NO"/>
        </w:rPr>
        <w:t>His-bundle pacing provides synchronized depolarization of both cardiac chambers, which is a major advantage over left bundle branch pacing, as the latter primarily ensures synchronization within the left ventricle only [109].</w:t>
      </w:r>
    </w:p>
    <w:p w14:paraId="43FEB5D0" w14:textId="7AA943C7" w:rsidR="001E381C" w:rsidRPr="001E381C" w:rsidRDefault="001E381C" w:rsidP="00E61951">
      <w:pPr>
        <w:spacing w:line="19" w:lineRule="atLeast"/>
        <w:ind w:firstLine="284"/>
        <w:rPr>
          <w:lang w:val="nb-NO"/>
        </w:rPr>
      </w:pPr>
      <w:r w:rsidRPr="001E381C">
        <w:rPr>
          <w:lang w:val="nb-NO"/>
        </w:rPr>
        <w:t xml:space="preserve">Recent studies have suggested that an improvement in dP/dtₘₐₓ of &gt;10% is associated with favorable clinical response and reverse remodeling, and that improved dP/dtₘₐₓ is linked to a lower risk of rehospitalization and all-cause mortality. Sohaib (2015) investigated atrioventricular (AV) interval optimization in heart failure patients with prolonged PR intervals using His-bundle pacing, biventricular pacing, and right ventricular pacing, with AV interval optimization applied across pacing modes. The study showed that His-bundle pacing did not widen the QRS complex (QRS increased by 0.5 ms) and increased systolic blood pressure by 4.3 mmHg. Keene D (2020) similarly reported that His-bundle pacing did not widen the QRS compared with right ventricular pacing and improved systolic blood pressure by 5 mmHg (p &lt; 0.0001) compared with the pre-optimization state </w:t>
      </w:r>
      <w:r w:rsidRPr="001E381C">
        <w:rPr>
          <w:lang w:val="nb-NO"/>
        </w:rPr>
        <w:lastRenderedPageBreak/>
        <w:t>[65]. In our study, after His-bundle pacemaker implantation and AV interval optimization, invasive aortic systolic pressure increased by 5.69 ± 1.61 mmHg and mean aortic pressure increased by 10.01 ± 14.45 mmHg. Cardiac contractility increased by 21.39%. Differences across studies may be related to variations in study populations; for example, Salden’s cohort consisted of heart failure patients, whereas most patients in our study did not have heart failure.</w:t>
      </w:r>
    </w:p>
    <w:p w14:paraId="73491943" w14:textId="1D91BA6A" w:rsidR="008B07CF" w:rsidRPr="008B07CF" w:rsidRDefault="001E381C" w:rsidP="00E61951">
      <w:pPr>
        <w:spacing w:line="19" w:lineRule="atLeast"/>
        <w:ind w:firstLine="284"/>
        <w:rPr>
          <w:lang w:val="nb-NO"/>
        </w:rPr>
      </w:pPr>
      <w:r w:rsidRPr="001E381C">
        <w:rPr>
          <w:lang w:val="nb-NO"/>
        </w:rPr>
        <w:t>Hoyt (2022) reported that His-bundle pacing or biventricular pacing improved left ventricular contractility by 17%, and that only His-bundle pacing improved all three parameters of left ventricular performance, including invasive dP/dtₘₐₓ, left ventricular pre-ejection period, and a cardiac function index. Kato (2021) demonstrated that His-bundle pacing produced an immediate improvement in cardiac function comparable to cardiac resynchronization therapy, with invasive left ventricular dP/dtₘₐₓ increasing by 18.8% ± 6.4%. The magnitude of contractility improvement in Hoyt’s and Kato’s studies was somewhat lower than that observed in our study, which may be explained by differences in baseline characteristics. In Hoyt’s study, patients had atrial fibrillation, underwent atrioventricular node ablation, and received His-bundle pacing, whereas patients in our study were in sinus rhythm and underwent His-bundle pacemaker implantation, leading to differences in atrial function and atrioventricular synchrony</w:t>
      </w:r>
      <w:r w:rsidR="000315EA">
        <w:rPr>
          <w:lang w:val="nb-NO"/>
        </w:rPr>
        <w:t>.</w:t>
      </w:r>
    </w:p>
    <w:p w14:paraId="565B192C" w14:textId="6A2ACF1D" w:rsidR="008B07CF" w:rsidRPr="00CF0661" w:rsidRDefault="008B07CF" w:rsidP="00E61951">
      <w:pPr>
        <w:spacing w:line="19" w:lineRule="atLeast"/>
        <w:ind w:firstLine="0"/>
        <w:rPr>
          <w:b/>
          <w:lang w:val="nb-NO"/>
        </w:rPr>
      </w:pPr>
      <w:r w:rsidRPr="00CF0661">
        <w:rPr>
          <w:b/>
          <w:lang w:val="nb-NO"/>
        </w:rPr>
        <w:t xml:space="preserve">4.3.3. </w:t>
      </w:r>
      <w:r w:rsidR="00AF1EBC" w:rsidRPr="00606444">
        <w:rPr>
          <w:b/>
        </w:rPr>
        <w:t>Evaluation of Cardiac Function by Doppler Echocardiography</w:t>
      </w:r>
    </w:p>
    <w:p w14:paraId="7EB3C6D0" w14:textId="594DCE12" w:rsidR="001E381C" w:rsidRPr="001E381C" w:rsidRDefault="001E381C" w:rsidP="00E61951">
      <w:pPr>
        <w:spacing w:line="19" w:lineRule="atLeast"/>
        <w:ind w:firstLine="284"/>
        <w:rPr>
          <w:lang w:val="nb-NO"/>
        </w:rPr>
      </w:pPr>
      <w:r w:rsidRPr="001E381C">
        <w:rPr>
          <w:lang w:val="nb-NO"/>
        </w:rPr>
        <w:t>Fry (2023) reported that the optimal atrioventricular (AV) intervals were 120 ms and 150 ms. With optimal AV programming, left ventricular outflow tract (LVOT) VTI increased by 21.3%, and the diastolic filling time ratio (EA/RR) increased by 31.5%. In our study, after pacing and AV interval optimization, LVOT VTI increased by 5.31 ± 8.61%, and ventricular filling time increased by 13.77 ± 23.04%. Therefore, the magnitude of improvement in LVOT VTI and ventricular filling time in our cohort appears lower than that reported by Fry. This difference may be related to the limited sample size in Fry’s study (n = 10), which may not fully represent the spectrum of changes in LVOT VTI and filling time compared with our larger cohort.</w:t>
      </w:r>
    </w:p>
    <w:p w14:paraId="749940A4" w14:textId="7D81029A" w:rsidR="001E381C" w:rsidRPr="001E381C" w:rsidRDefault="001E381C" w:rsidP="00E61951">
      <w:pPr>
        <w:spacing w:line="19" w:lineRule="atLeast"/>
        <w:ind w:firstLine="284"/>
        <w:rPr>
          <w:lang w:val="nb-NO"/>
        </w:rPr>
      </w:pPr>
      <w:r w:rsidRPr="001E381C">
        <w:rPr>
          <w:lang w:val="nb-NO"/>
        </w:rPr>
        <w:t>Salden (2022) demonstrated that ventricular filling time optimization reduced diastolic mitral regurgitation and increased mean aortic pressure by 15%. In our study, mean aortic pressure increased by 10.01 ± 14.45 mmHg, corresponding to an increase of 11.89 ± 17.36%.</w:t>
      </w:r>
    </w:p>
    <w:p w14:paraId="5C80D9F6" w14:textId="3651DC66" w:rsidR="008B07CF" w:rsidRPr="008B07CF" w:rsidRDefault="001E381C" w:rsidP="00E61951">
      <w:pPr>
        <w:spacing w:line="19" w:lineRule="atLeast"/>
        <w:ind w:firstLine="284"/>
        <w:rPr>
          <w:lang w:val="nb-NO"/>
        </w:rPr>
      </w:pPr>
      <w:r w:rsidRPr="001E381C">
        <w:rPr>
          <w:lang w:val="nb-NO"/>
        </w:rPr>
        <w:lastRenderedPageBreak/>
        <w:t>Ajijola, Sharma, and Upadhyay used His-bundle pacing as an alternative to CRT. After 12 months, left ventricular ejection fraction (LVEF) increased from 27 ± 10% to 41 ± 13% (p &lt; 0.001) in Ajijola’s study, from 30 ± 10% to 43 ± 13% (p = 0.0001) in Sharma’s study, and by +7.2% [5.0–16.9%] in Upadhyay’s study. In our cohort of 60 patients undergoing His-bundle pacing, 10 patients had heart failure with reduced ejection fraction, with a baseline mean LVEF of 41.93 ± 11.33%. After 1 month, LVEF increased to 52.02 ± 11.02%, and after 6 months, mean LVEF improved to 55.80 ± 8.50%. Thus, in the heart failure subgroup, left ventricular systolic function improved by 11.87 ± 10.32% at 6 months after His-bundle pacing. The magnitude of LVEF improvement is comparable to that reported in studies by Ajijola (2017) [20], [104] and Sharma (2021) [104].</w:t>
      </w:r>
      <w:r w:rsidR="008B07CF" w:rsidRPr="008B07CF">
        <w:rPr>
          <w:lang w:val="nb-NO"/>
        </w:rPr>
        <w:t xml:space="preserve">. </w:t>
      </w:r>
    </w:p>
    <w:p w14:paraId="5636884F" w14:textId="5333F74F" w:rsidR="008B07CF" w:rsidRPr="00CF0661" w:rsidRDefault="008B07CF" w:rsidP="00E61951">
      <w:pPr>
        <w:spacing w:line="19" w:lineRule="atLeast"/>
        <w:ind w:firstLine="0"/>
        <w:rPr>
          <w:b/>
          <w:lang w:val="nb-NO"/>
        </w:rPr>
      </w:pPr>
      <w:r w:rsidRPr="00CF0661">
        <w:rPr>
          <w:b/>
          <w:lang w:val="nb-NO"/>
        </w:rPr>
        <w:t xml:space="preserve">4.3.4. </w:t>
      </w:r>
      <w:r w:rsidR="00AF1EBC" w:rsidRPr="00606444">
        <w:rPr>
          <w:b/>
        </w:rPr>
        <w:t>Short-Term Effects on Quality of Life</w:t>
      </w:r>
    </w:p>
    <w:p w14:paraId="491316F0" w14:textId="4628AF66" w:rsidR="008B07CF" w:rsidRDefault="001E381C" w:rsidP="00E61951">
      <w:pPr>
        <w:spacing w:line="19" w:lineRule="atLeast"/>
        <w:ind w:firstLine="284"/>
        <w:rPr>
          <w:lang w:val="nb-NO"/>
        </w:rPr>
      </w:pPr>
      <w:r w:rsidRPr="001E381C">
        <w:t>Studies on His-bundle pacing also require an objective assessment of its effectiveness in improving quality of life after device implantation. Occhietta reported that quality-of-life scores improved after His-bundle pacing, decreasing from 32.5 ± 15.0 before implantation to 16.2 ± 8.7 (p &lt; 0.05). Mežnar (2024) showed that SF-36 quality-of-life scores improved with optimization compared with no optimization. Whinnett (2023) conducted a randomized, double-blind, multicenter trial to evaluate atrioventricular (AV) interval optimization after pacemaker implantation and demonstrated that His-bundle pacing improved quality of life as assessed by the Minnesota Living with Heart Failure Questionnaire (MLHFQ) (change −3.7; 95% confidence interval: −7.1 to −0.3; p = 0.03). In our study, after His-bundle pacemaker implantation and AV interval optimization, the physical component score of the SF-36 improved by 23.95 ± 23.51 points. In addition to physical quality of life, the SF-36 mental component score also improved by 19.60 ± 21.52 points. Both improvements were statistically significant. These results are consistent with the findings reported by Occhietta, Mežnar, and Whinnett</w:t>
      </w:r>
      <w:r w:rsidR="008B07CF" w:rsidRPr="008B07CF">
        <w:rPr>
          <w:lang w:val="nb-NO"/>
        </w:rPr>
        <w:t xml:space="preserve">. </w:t>
      </w:r>
    </w:p>
    <w:p w14:paraId="6A3CE41A" w14:textId="77777777" w:rsidR="00E022F7" w:rsidRPr="008B07CF" w:rsidRDefault="00E022F7" w:rsidP="00E61951">
      <w:pPr>
        <w:spacing w:line="19" w:lineRule="atLeast"/>
        <w:rPr>
          <w:lang w:val="nb-NO"/>
        </w:rPr>
      </w:pPr>
    </w:p>
    <w:p w14:paraId="6027C476" w14:textId="13CB761E" w:rsidR="008B07CF" w:rsidRDefault="001E381C" w:rsidP="00E61951">
      <w:pPr>
        <w:spacing w:line="19" w:lineRule="atLeast"/>
        <w:ind w:firstLine="0"/>
        <w:jc w:val="center"/>
        <w:rPr>
          <w:b/>
          <w:lang w:val="nb-NO"/>
        </w:rPr>
      </w:pPr>
      <w:r>
        <w:rPr>
          <w:b/>
          <w:lang w:val="nb-NO"/>
        </w:rPr>
        <w:t>CONCLUSION</w:t>
      </w:r>
    </w:p>
    <w:p w14:paraId="786FB9F5" w14:textId="77777777" w:rsidR="00A211B1" w:rsidRPr="00FB785C" w:rsidRDefault="00A211B1" w:rsidP="00E61951">
      <w:pPr>
        <w:spacing w:line="19" w:lineRule="atLeast"/>
        <w:ind w:firstLine="0"/>
        <w:jc w:val="center"/>
        <w:rPr>
          <w:b/>
          <w:lang w:val="nb-NO"/>
        </w:rPr>
      </w:pPr>
    </w:p>
    <w:p w14:paraId="542A3059" w14:textId="1805A970" w:rsidR="00AF1EBC" w:rsidRPr="00AF1EBC" w:rsidRDefault="00AF1EBC" w:rsidP="00E61951">
      <w:pPr>
        <w:spacing w:line="19" w:lineRule="atLeast"/>
        <w:ind w:firstLine="284"/>
        <w:rPr>
          <w:lang w:val="nb-NO"/>
        </w:rPr>
      </w:pPr>
      <w:r w:rsidRPr="00AF1EBC">
        <w:rPr>
          <w:lang w:val="nb-NO"/>
        </w:rPr>
        <w:t xml:space="preserve">Our study included 60 patients, of whom 60% were female, with a mean age of 59,03 ± 18,86 years; 95% of patients had atrioventricular block proximal to the His bundle or at the His bundle, 31,7% of patients had a </w:t>
      </w:r>
      <w:r w:rsidRPr="00AF1EBC">
        <w:rPr>
          <w:lang w:val="nb-NO"/>
        </w:rPr>
        <w:lastRenderedPageBreak/>
        <w:t>wide QRS, and 16,7% of patients had an ejection fraction below 55%. The study has the following conclusions:</w:t>
      </w:r>
    </w:p>
    <w:p w14:paraId="718DA8A3" w14:textId="14B97B49" w:rsidR="00AF1EBC" w:rsidRPr="00AF1EBC" w:rsidRDefault="00584AEF" w:rsidP="00E61951">
      <w:pPr>
        <w:spacing w:line="19" w:lineRule="atLeast"/>
        <w:ind w:firstLine="284"/>
        <w:rPr>
          <w:lang w:val="nb-NO"/>
        </w:rPr>
      </w:pPr>
      <w:r>
        <w:rPr>
          <w:lang w:val="vi-VN"/>
        </w:rPr>
        <w:t xml:space="preserve">- </w:t>
      </w:r>
      <w:r w:rsidRPr="00584AEF">
        <w:rPr>
          <w:lang w:val="nb-NO"/>
        </w:rPr>
        <w:t>The optimal atrioventricular (AV) conduction interval, determined using invasive catheter-based assessment of dP/dt</w:t>
      </w:r>
      <w:r w:rsidRPr="00584AEF">
        <w:rPr>
          <w:vertAlign w:val="subscript"/>
          <w:lang w:val="nb-NO"/>
        </w:rPr>
        <w:t>max</w:t>
      </w:r>
      <w:r w:rsidRPr="00584AEF">
        <w:rPr>
          <w:lang w:val="nb-NO"/>
        </w:rPr>
        <w:t xml:space="preserve"> during His-bundle pacing, was 115 ± 40.44 ms, and was 169.00 ± 34.03 ms during combined atrial and His pacing. Echocardiographic Doppler techniques for AV interval optimization showed a positive correlation with invasive dP/dt</w:t>
      </w:r>
      <w:r w:rsidRPr="00584AEF">
        <w:rPr>
          <w:vertAlign w:val="subscript"/>
          <w:lang w:val="nb-NO"/>
        </w:rPr>
        <w:t>max</w:t>
      </w:r>
      <w:r w:rsidRPr="00584AEF">
        <w:rPr>
          <w:lang w:val="nb-NO"/>
        </w:rPr>
        <w:t xml:space="preserve"> measurements and may be considered as an alternative approach for AV interval optimization when invasive catheter-based assessment is not feasible.</w:t>
      </w:r>
    </w:p>
    <w:p w14:paraId="0F5FEA9D" w14:textId="71801F89" w:rsidR="00584AEF" w:rsidRDefault="00584AEF" w:rsidP="00584AEF">
      <w:pPr>
        <w:spacing w:line="19" w:lineRule="atLeast"/>
        <w:ind w:firstLine="284"/>
        <w:rPr>
          <w:lang w:val="nb-NO"/>
        </w:rPr>
      </w:pPr>
      <w:r>
        <w:rPr>
          <w:lang w:val="vi-VN"/>
        </w:rPr>
        <w:t xml:space="preserve">- </w:t>
      </w:r>
      <w:r w:rsidRPr="00584AEF">
        <w:rPr>
          <w:lang w:val="nb-NO"/>
        </w:rPr>
        <w:t>His-bundle pacing resulted in QRS narrowing: compared with the pre-pacing baseline, QRS duration decreased from 103.86 ± 24.12 ms to 96.06 ± 11.89 ms, with a statistically significan</w:t>
      </w:r>
      <w:r>
        <w:rPr>
          <w:lang w:val="nb-NO"/>
        </w:rPr>
        <w:t>ce</w:t>
      </w:r>
      <w:r>
        <w:rPr>
          <w:lang w:val="vi-VN"/>
        </w:rPr>
        <w:t xml:space="preserve"> </w:t>
      </w:r>
      <w:r w:rsidRPr="00584AEF">
        <w:rPr>
          <w:lang w:val="nb-NO"/>
        </w:rPr>
        <w:t xml:space="preserve">(p = 0.026).  </w:t>
      </w:r>
      <w:r>
        <w:rPr>
          <w:lang w:val="nb-NO"/>
        </w:rPr>
        <w:t>With</w:t>
      </w:r>
      <w:r w:rsidRPr="00584AEF">
        <w:rPr>
          <w:lang w:val="nb-NO"/>
        </w:rPr>
        <w:t xml:space="preserve"> His-bundle pacing and optimization of the atrioventricular (AV) conduction interval, His pacing alone increased left ventricular contractility (dP/dt</w:t>
      </w:r>
      <w:r w:rsidRPr="00584AEF">
        <w:rPr>
          <w:vertAlign w:val="subscript"/>
          <w:lang w:val="nb-NO"/>
        </w:rPr>
        <w:t>max</w:t>
      </w:r>
      <w:r w:rsidRPr="00584AEF">
        <w:rPr>
          <w:lang w:val="nb-NO"/>
        </w:rPr>
        <w:t>) by 21.39 ± 26.43%; increased left ventricular systolic pressure by 9.81 ± 12.67 mmHg; increased systolic aortic pressure by 5.69 ± 1.61 mmHg; and increased mean aortic pressure by 10.01 ± 14.45 mmHg. On echocardiography, the mitral VTI increased by 15.61 ± 19.85%, the aortic valve VTI improved by 12.54 ± 19.25%, and ventricular filling time increased by 13.77 ± 23.04%.</w:t>
      </w:r>
      <w:r>
        <w:rPr>
          <w:lang w:val="vi-VN"/>
        </w:rPr>
        <w:t xml:space="preserve"> </w:t>
      </w:r>
      <w:r w:rsidRPr="00584AEF">
        <w:rPr>
          <w:lang w:val="nb-NO"/>
        </w:rPr>
        <w:t xml:space="preserve">When </w:t>
      </w:r>
      <w:r>
        <w:rPr>
          <w:lang w:val="nb-NO"/>
        </w:rPr>
        <w:t>pacing</w:t>
      </w:r>
      <w:r>
        <w:rPr>
          <w:lang w:val="vi-VN"/>
        </w:rPr>
        <w:t xml:space="preserve"> both the atrium </w:t>
      </w:r>
      <w:r w:rsidRPr="00584AEF">
        <w:rPr>
          <w:lang w:val="nb-NO"/>
        </w:rPr>
        <w:t xml:space="preserve">and His </w:t>
      </w:r>
      <w:r>
        <w:rPr>
          <w:lang w:val="nb-NO"/>
        </w:rPr>
        <w:t>region</w:t>
      </w:r>
      <w:r>
        <w:rPr>
          <w:lang w:val="vi-VN"/>
        </w:rPr>
        <w:t xml:space="preserve"> </w:t>
      </w:r>
      <w:r w:rsidRPr="00584AEF">
        <w:rPr>
          <w:lang w:val="nb-NO"/>
        </w:rPr>
        <w:t>were delivered, left ventricular dP/dt</w:t>
      </w:r>
      <w:r w:rsidRPr="00584AEF">
        <w:rPr>
          <w:vertAlign w:val="subscript"/>
          <w:lang w:val="nb-NO"/>
        </w:rPr>
        <w:t>max</w:t>
      </w:r>
      <w:r w:rsidRPr="00584AEF">
        <w:rPr>
          <w:lang w:val="nb-NO"/>
        </w:rPr>
        <w:t xml:space="preserve"> increased by 29.32 ± 32.59%; left ventricular systolic pressure increased by 9.00 ± 13.92 mmHg; systolic aortic pressure increased by 4.88 ± 12.33 mmHg; and mean aortic pressure increased by 13.08 ± 12.56 mmHg. Echocardiographic parameters also improved, with mitral VTI increasing by 8.30 ± 16.16%, aortic valve VTI increasing by 6.24 ± 16.86%, and ventricular filling time improving by 3.31 ± 14.66%.</w:t>
      </w:r>
      <w:r>
        <w:rPr>
          <w:lang w:val="vi-VN"/>
        </w:rPr>
        <w:t xml:space="preserve"> </w:t>
      </w:r>
      <w:r w:rsidRPr="00584AEF">
        <w:rPr>
          <w:lang w:val="nb-NO"/>
        </w:rPr>
        <w:t>After 6 months of follow-up with AV interval optimization guided by invasive catheter-based dP/dt_max measurement, in the subgroup with left ventricular ejection fraction (LVEF) &lt; 55%, LVEF improved from 41.93 ± 11.33% to 55.80 ± 8.50% (p = 0.001). In addition, physical quality-of-life scores improved by 23.95 ± 23.51 points, and mental quality-of-life scores improved by 19.60 ± 21.52 points. The incidence of major adverse cardiac events (MACE) during the 6-month follow-up was low and clinically acceptable (4.22% within the first week and 5.6% at 6 months).</w:t>
      </w:r>
    </w:p>
    <w:p w14:paraId="23C18A15" w14:textId="652F0287" w:rsidR="008B07CF" w:rsidRPr="008B07CF" w:rsidRDefault="008B07CF" w:rsidP="00E61951">
      <w:pPr>
        <w:spacing w:line="19" w:lineRule="atLeast"/>
        <w:rPr>
          <w:lang w:val="nb-NO"/>
        </w:rPr>
      </w:pPr>
    </w:p>
    <w:p w14:paraId="1E657EC2" w14:textId="77777777" w:rsidR="00584AEF" w:rsidRDefault="00584AEF" w:rsidP="00E61951">
      <w:pPr>
        <w:spacing w:line="19" w:lineRule="atLeast"/>
        <w:ind w:firstLine="0"/>
        <w:jc w:val="center"/>
        <w:rPr>
          <w:b/>
        </w:rPr>
      </w:pPr>
    </w:p>
    <w:p w14:paraId="45390BF7" w14:textId="1FEB3BE5" w:rsidR="00584AEF" w:rsidRDefault="00584AEF" w:rsidP="00E61951">
      <w:pPr>
        <w:spacing w:line="19" w:lineRule="atLeast"/>
        <w:ind w:firstLine="0"/>
        <w:jc w:val="center"/>
        <w:rPr>
          <w:b/>
        </w:rPr>
      </w:pPr>
      <w:r>
        <w:rPr>
          <w:b/>
        </w:rPr>
        <w:lastRenderedPageBreak/>
        <w:t>LIMITATION</w:t>
      </w:r>
    </w:p>
    <w:p w14:paraId="7E2BD4F3" w14:textId="77777777" w:rsidR="00584AEF" w:rsidRDefault="00584AEF" w:rsidP="00E61951">
      <w:pPr>
        <w:spacing w:line="19" w:lineRule="atLeast"/>
        <w:ind w:firstLine="0"/>
        <w:jc w:val="center"/>
        <w:rPr>
          <w:b/>
        </w:rPr>
      </w:pPr>
    </w:p>
    <w:p w14:paraId="0F5AAF9F" w14:textId="77777777" w:rsidR="00584AEF" w:rsidRPr="00584AEF" w:rsidRDefault="00584AEF" w:rsidP="00584AEF">
      <w:pPr>
        <w:spacing w:line="19" w:lineRule="atLeast"/>
        <w:ind w:firstLine="426"/>
        <w:rPr>
          <w:bCs/>
        </w:rPr>
      </w:pPr>
      <w:r w:rsidRPr="00584AEF">
        <w:rPr>
          <w:bCs/>
        </w:rPr>
        <w:t>Due to the limited study duration, the long-term effects of His-bundle pacing were not evaluated and therefore are not reported in this study. We plan to publish these long-term outcomes in future work.</w:t>
      </w:r>
    </w:p>
    <w:p w14:paraId="318939A9" w14:textId="25102208" w:rsidR="00584AEF" w:rsidRPr="00584AEF" w:rsidRDefault="00584AEF" w:rsidP="00584AEF">
      <w:pPr>
        <w:spacing w:line="19" w:lineRule="atLeast"/>
        <w:ind w:firstLine="426"/>
        <w:rPr>
          <w:bCs/>
        </w:rPr>
      </w:pPr>
      <w:r w:rsidRPr="00584AEF">
        <w:rPr>
          <w:bCs/>
        </w:rPr>
        <w:t>Although this project offers novel contributions, the study is limited by its single-center design and relatively small sample size, which may restrict the generalizability of the findings. We will continue enrolling additional patients requiring atrioventricular (AV) interval optimization and extend follow-up to strengthen the evidence base, with the intention of reporting the results once a larger cohort has been studied.</w:t>
      </w:r>
    </w:p>
    <w:p w14:paraId="65BBE9E9" w14:textId="77777777" w:rsidR="00584AEF" w:rsidRDefault="00584AEF" w:rsidP="00E61951">
      <w:pPr>
        <w:spacing w:line="19" w:lineRule="atLeast"/>
        <w:ind w:firstLine="0"/>
        <w:jc w:val="center"/>
        <w:rPr>
          <w:b/>
        </w:rPr>
      </w:pPr>
    </w:p>
    <w:p w14:paraId="177E6209" w14:textId="5B46C67A" w:rsidR="007B7575" w:rsidRDefault="00AF1EBC" w:rsidP="00E61951">
      <w:pPr>
        <w:spacing w:line="19" w:lineRule="atLeast"/>
        <w:ind w:firstLine="0"/>
        <w:jc w:val="center"/>
        <w:rPr>
          <w:b/>
        </w:rPr>
      </w:pPr>
      <w:r w:rsidRPr="00AF1EBC">
        <w:rPr>
          <w:b/>
        </w:rPr>
        <w:t>RECOMMENDATIONS</w:t>
      </w:r>
    </w:p>
    <w:p w14:paraId="08CBC629" w14:textId="07B5ADFA" w:rsidR="00AF1EBC" w:rsidRPr="004C0F86" w:rsidRDefault="00AF1EBC" w:rsidP="00584AEF">
      <w:pPr>
        <w:spacing w:line="19" w:lineRule="atLeast"/>
        <w:ind w:firstLine="0"/>
        <w:rPr>
          <w:lang w:val="nb-NO"/>
        </w:rPr>
      </w:pPr>
    </w:p>
    <w:p w14:paraId="5594BC82" w14:textId="4F0AC960" w:rsidR="00AF1EBC" w:rsidRPr="004C0F86" w:rsidRDefault="00AF1EBC" w:rsidP="00E61951">
      <w:pPr>
        <w:spacing w:line="19" w:lineRule="atLeast"/>
        <w:ind w:firstLine="284"/>
        <w:rPr>
          <w:lang w:val="nb-NO"/>
        </w:rPr>
      </w:pPr>
      <w:r w:rsidRPr="004C0F86">
        <w:rPr>
          <w:lang w:val="nb-NO"/>
        </w:rPr>
        <w:t>After His-bundle pacing implantation, atrioventricular (AV) conduction interval optimization using invasive cardiac catheterization is recommended. If invasive catheterization for AV interval optimization is not feasible, Doppler echocardiography–guided AV interval optimization using mitral inflow VTI, aortic valve VTI, or ventricular filling time may be used as alternative approaches to enhance therapeutic effectiveness.</w:t>
      </w:r>
    </w:p>
    <w:p w14:paraId="7E8ECB28" w14:textId="6F16B7C4" w:rsidR="007B7575" w:rsidRPr="007B7575" w:rsidRDefault="00AF1EBC" w:rsidP="00E61951">
      <w:pPr>
        <w:spacing w:line="19" w:lineRule="atLeast"/>
        <w:ind w:firstLine="284"/>
        <w:rPr>
          <w:lang w:val="nb-NO"/>
        </w:rPr>
      </w:pPr>
      <w:r w:rsidRPr="004C0F86">
        <w:rPr>
          <w:lang w:val="nb-NO"/>
        </w:rPr>
        <w:t>In situations where AV interval optimization cannot be performed using either invasive catheterization or Doppler echocardiography, our findings suggest that AVs may be temporarily programmed to 115 ms and AVp to 169 ms</w:t>
      </w:r>
    </w:p>
    <w:p w14:paraId="5A5EA525" w14:textId="77777777" w:rsidR="007B7575" w:rsidRPr="00D15E37" w:rsidRDefault="007B7575" w:rsidP="00E61951">
      <w:pPr>
        <w:spacing w:line="19" w:lineRule="atLeast"/>
        <w:ind w:firstLine="284"/>
        <w:rPr>
          <w:lang w:val="nb-NO"/>
        </w:rPr>
      </w:pPr>
      <w:r w:rsidRPr="00D15E37">
        <w:rPr>
          <w:lang w:val="nb-NO"/>
        </w:rPr>
        <w:br w:type="page"/>
      </w:r>
    </w:p>
    <w:p w14:paraId="75551ABE" w14:textId="77777777" w:rsidR="00AF1EBC" w:rsidRDefault="00AF1EBC" w:rsidP="00E61951">
      <w:pPr>
        <w:spacing w:line="19" w:lineRule="atLeast"/>
        <w:ind w:firstLine="0"/>
        <w:jc w:val="center"/>
        <w:rPr>
          <w:rFonts w:eastAsia="Times New Roman" w:cs="Times New Roman"/>
          <w:b/>
          <w:bCs/>
          <w:caps/>
          <w:sz w:val="24"/>
          <w:szCs w:val="24"/>
          <w:lang w:val="it-IT"/>
        </w:rPr>
      </w:pPr>
      <w:r w:rsidRPr="00AF1EBC">
        <w:rPr>
          <w:rFonts w:eastAsia="Times New Roman" w:cs="Times New Roman"/>
          <w:b/>
          <w:bCs/>
          <w:caps/>
          <w:sz w:val="24"/>
          <w:szCs w:val="24"/>
          <w:lang w:val="it-IT"/>
        </w:rPr>
        <w:lastRenderedPageBreak/>
        <w:t xml:space="preserve">LIST OF PUBLISHED RESEARCH WORKS </w:t>
      </w:r>
    </w:p>
    <w:p w14:paraId="460743F3" w14:textId="2FB2B1A0" w:rsidR="0010537D" w:rsidRDefault="00AF1EBC" w:rsidP="00E61951">
      <w:pPr>
        <w:spacing w:line="19" w:lineRule="atLeast"/>
        <w:ind w:firstLine="0"/>
        <w:jc w:val="center"/>
        <w:rPr>
          <w:rFonts w:eastAsia="Times New Roman" w:cs="Times New Roman"/>
          <w:b/>
          <w:bCs/>
          <w:caps/>
          <w:sz w:val="24"/>
          <w:szCs w:val="24"/>
          <w:lang w:val="it-IT"/>
        </w:rPr>
      </w:pPr>
      <w:r w:rsidRPr="00AF1EBC">
        <w:rPr>
          <w:rFonts w:eastAsia="Times New Roman" w:cs="Times New Roman"/>
          <w:b/>
          <w:bCs/>
          <w:caps/>
          <w:sz w:val="24"/>
          <w:szCs w:val="24"/>
          <w:lang w:val="it-IT"/>
        </w:rPr>
        <w:t>RELATED TO THE DISSERTATION</w:t>
      </w:r>
    </w:p>
    <w:p w14:paraId="731480A1" w14:textId="77777777" w:rsidR="00AF1EBC" w:rsidRPr="0010537D" w:rsidRDefault="00AF1EBC" w:rsidP="00E61951">
      <w:pPr>
        <w:spacing w:line="19" w:lineRule="atLeast"/>
        <w:rPr>
          <w:lang w:val="it-IT"/>
        </w:rPr>
      </w:pPr>
    </w:p>
    <w:bookmarkEnd w:id="0"/>
    <w:bookmarkEnd w:id="1"/>
    <w:bookmarkEnd w:id="2"/>
    <w:p w14:paraId="29304DCA" w14:textId="77777777" w:rsidR="00E022F7" w:rsidRPr="007B7575" w:rsidRDefault="00E022F7" w:rsidP="00E61951">
      <w:pPr>
        <w:pStyle w:val="ListParagraph"/>
        <w:numPr>
          <w:ilvl w:val="0"/>
          <w:numId w:val="36"/>
        </w:numPr>
        <w:spacing w:line="19" w:lineRule="atLeast"/>
        <w:ind w:left="284" w:hanging="284"/>
        <w:rPr>
          <w:rStyle w:val="eop"/>
          <w:rFonts w:cs="Times New Roman"/>
          <w:szCs w:val="26"/>
          <w:lang w:val="it-IT"/>
        </w:rPr>
      </w:pPr>
      <w:r w:rsidRPr="007B7575">
        <w:rPr>
          <w:rStyle w:val="normaltextrun"/>
          <w:rFonts w:cs="Times New Roman"/>
          <w:szCs w:val="26"/>
          <w:shd w:val="clear" w:color="auto" w:fill="FFFFFF"/>
          <w:lang w:val="it-IT"/>
        </w:rPr>
        <w:t xml:space="preserve">Kiều Ngọc Dũng, Nguyễn Tri Thức, Hoàng Anh Tiến (2023). “Tối ưu hóa khoảng dẫn truyền nhĩ thất ở bệnh nhân đặt máy tạo nhịp hệ thống dẫn truyền”. </w:t>
      </w:r>
      <w:r w:rsidRPr="007B7575">
        <w:rPr>
          <w:rStyle w:val="normaltextrun"/>
          <w:rFonts w:cs="Times New Roman"/>
          <w:i/>
          <w:szCs w:val="26"/>
          <w:shd w:val="clear" w:color="auto" w:fill="FFFFFF"/>
          <w:lang w:val="it-IT"/>
        </w:rPr>
        <w:t>Tạp Chí Y học Việt Nam,</w:t>
      </w:r>
      <w:r w:rsidRPr="007B7575">
        <w:rPr>
          <w:rStyle w:val="normaltextrun"/>
          <w:rFonts w:cs="Times New Roman"/>
          <w:szCs w:val="26"/>
          <w:shd w:val="clear" w:color="auto" w:fill="FFFFFF"/>
          <w:lang w:val="it-IT"/>
        </w:rPr>
        <w:t xml:space="preserve"> 529(1). </w:t>
      </w:r>
      <w:hyperlink r:id="rId10" w:history="1">
        <w:r w:rsidRPr="007B7575">
          <w:rPr>
            <w:rStyle w:val="Hyperlink"/>
            <w:rFonts w:cs="Times New Roman"/>
            <w:color w:val="auto"/>
            <w:szCs w:val="26"/>
            <w:u w:val="none"/>
            <w:lang w:val="it-IT"/>
          </w:rPr>
          <w:t>https://doi.org/10.51298/vmj.v529i1.6294</w:t>
        </w:r>
      </w:hyperlink>
    </w:p>
    <w:p w14:paraId="3D24F8D4" w14:textId="77777777" w:rsidR="00E022F7" w:rsidRPr="007B7575" w:rsidRDefault="00E022F7" w:rsidP="00E61951">
      <w:pPr>
        <w:pStyle w:val="ListParagraph"/>
        <w:numPr>
          <w:ilvl w:val="0"/>
          <w:numId w:val="36"/>
        </w:numPr>
        <w:spacing w:line="19" w:lineRule="atLeast"/>
        <w:ind w:left="284" w:hanging="284"/>
        <w:rPr>
          <w:rFonts w:cs="Times New Roman"/>
          <w:szCs w:val="26"/>
          <w:lang w:val="it-IT"/>
        </w:rPr>
      </w:pPr>
      <w:r w:rsidRPr="007B7575">
        <w:rPr>
          <w:rStyle w:val="normaltextrun"/>
          <w:rFonts w:cs="Times New Roman"/>
          <w:szCs w:val="26"/>
          <w:shd w:val="clear" w:color="auto" w:fill="FFFFFF"/>
          <w:lang w:val="it-IT"/>
        </w:rPr>
        <w:t>Kiều Ngọc Dũng, Hoàng Anh Tiến,</w:t>
      </w:r>
      <w:r w:rsidRPr="007B7575">
        <w:rPr>
          <w:rFonts w:cs="Times New Roman"/>
          <w:szCs w:val="26"/>
          <w:lang w:val="it-IT"/>
        </w:rPr>
        <w:t xml:space="preserve"> </w:t>
      </w:r>
      <w:r w:rsidRPr="007B7575">
        <w:rPr>
          <w:rStyle w:val="normaltextrun"/>
          <w:rFonts w:cs="Times New Roman"/>
          <w:szCs w:val="26"/>
          <w:shd w:val="clear" w:color="auto" w:fill="FFFFFF"/>
          <w:lang w:val="it-IT"/>
        </w:rPr>
        <w:t xml:space="preserve">Nguyễn Tri Thức </w:t>
      </w:r>
      <w:r w:rsidRPr="007B7575">
        <w:rPr>
          <w:rFonts w:cs="Times New Roman"/>
          <w:szCs w:val="26"/>
          <w:lang w:val="it-IT"/>
        </w:rPr>
        <w:t>(2023) “Tối ưu hóa khoảng dẫn truyền nhĩ thất ở bệnh nhân đặt máy tạo nhịp bó His”. Tạp chí Y Dược Huế - Số 7, tập 13, tháng 12/2023. Tr.177-182. https://www.huejmp.vn/index.php/journal/article/view/233/227</w:t>
      </w:r>
    </w:p>
    <w:p w14:paraId="4E6AAA91" w14:textId="77777777" w:rsidR="00E022F7" w:rsidRPr="007B7575" w:rsidRDefault="00E022F7" w:rsidP="00E61951">
      <w:pPr>
        <w:pStyle w:val="ListParagraph"/>
        <w:numPr>
          <w:ilvl w:val="0"/>
          <w:numId w:val="36"/>
        </w:numPr>
        <w:spacing w:line="19" w:lineRule="atLeast"/>
        <w:ind w:left="284" w:hanging="284"/>
        <w:rPr>
          <w:rStyle w:val="Hyperlink"/>
          <w:rFonts w:cs="Times New Roman"/>
          <w:color w:val="auto"/>
          <w:szCs w:val="26"/>
          <w:u w:val="none"/>
          <w:shd w:val="clear" w:color="auto" w:fill="FFFFFF"/>
          <w:lang w:val="it-IT"/>
        </w:rPr>
      </w:pPr>
      <w:r w:rsidRPr="007B7575">
        <w:rPr>
          <w:rStyle w:val="eop"/>
          <w:rFonts w:cs="Times New Roman"/>
          <w:szCs w:val="26"/>
          <w:shd w:val="clear" w:color="auto" w:fill="FFFFFF"/>
          <w:lang w:val="it-IT"/>
        </w:rPr>
        <w:t xml:space="preserve">Nguyễn Tri Thức, Kiều Ngọc Dũng, Hoàng Anh Tiến, Nguyễn Cửu Long (2023). “Các kỹ thuật tối ưu hóa khoảng dẫn truyền nhĩ thất ở bệnh nhân đặt máy tái đồng bộ tim”. </w:t>
      </w:r>
      <w:r w:rsidRPr="007B7575">
        <w:rPr>
          <w:rStyle w:val="eop"/>
          <w:rFonts w:cs="Times New Roman"/>
          <w:i/>
          <w:szCs w:val="26"/>
          <w:shd w:val="clear" w:color="auto" w:fill="FFFFFF"/>
          <w:lang w:val="it-IT"/>
        </w:rPr>
        <w:t>Tạp Chí Y học Việt Nam</w:t>
      </w:r>
      <w:r w:rsidRPr="007B7575">
        <w:rPr>
          <w:rStyle w:val="eop"/>
          <w:rFonts w:cs="Times New Roman"/>
          <w:szCs w:val="26"/>
          <w:shd w:val="clear" w:color="auto" w:fill="FFFFFF"/>
          <w:lang w:val="it-IT"/>
        </w:rPr>
        <w:t>, 529(2).</w:t>
      </w:r>
      <w:r w:rsidRPr="007B7575">
        <w:rPr>
          <w:rStyle w:val="eop"/>
          <w:rFonts w:cs="Times New Roman"/>
          <w:szCs w:val="26"/>
          <w:shd w:val="clear" w:color="auto" w:fill="FFFFFF"/>
          <w:vertAlign w:val="subscript"/>
          <w:lang w:val="it-IT"/>
        </w:rPr>
        <w:t xml:space="preserve"> </w:t>
      </w:r>
      <w:hyperlink r:id="rId11" w:history="1">
        <w:r w:rsidRPr="007B7575">
          <w:rPr>
            <w:rStyle w:val="Hyperlink"/>
            <w:rFonts w:cs="Times New Roman"/>
            <w:color w:val="auto"/>
            <w:szCs w:val="26"/>
            <w:u w:val="none"/>
            <w:lang w:val="it-IT"/>
          </w:rPr>
          <w:t>https://doi.org/10.51298/vmj.v529i2.6484</w:t>
        </w:r>
      </w:hyperlink>
    </w:p>
    <w:p w14:paraId="6D1E5670" w14:textId="77777777" w:rsidR="00E022F7" w:rsidRPr="007B7575" w:rsidRDefault="00E022F7" w:rsidP="00E61951">
      <w:pPr>
        <w:pStyle w:val="ListParagraph"/>
        <w:numPr>
          <w:ilvl w:val="0"/>
          <w:numId w:val="36"/>
        </w:numPr>
        <w:spacing w:line="19" w:lineRule="atLeast"/>
        <w:ind w:left="284" w:hanging="284"/>
        <w:rPr>
          <w:rFonts w:cs="Times New Roman"/>
          <w:szCs w:val="26"/>
        </w:rPr>
      </w:pPr>
      <w:r w:rsidRPr="007B7575">
        <w:rPr>
          <w:rStyle w:val="normaltextrun"/>
          <w:rFonts w:cs="Times New Roman"/>
          <w:szCs w:val="26"/>
          <w:shd w:val="clear" w:color="auto" w:fill="FFFFFF"/>
          <w:lang w:val="it-IT"/>
        </w:rPr>
        <w:t>Kiều Ngọc Dũng, Hoàng Anh Tiến,</w:t>
      </w:r>
      <w:r w:rsidRPr="007B7575">
        <w:rPr>
          <w:rFonts w:cs="Times New Roman"/>
          <w:szCs w:val="26"/>
          <w:lang w:val="it-IT"/>
        </w:rPr>
        <w:t xml:space="preserve"> </w:t>
      </w:r>
      <w:r w:rsidRPr="007B7575">
        <w:rPr>
          <w:rStyle w:val="normaltextrun"/>
          <w:rFonts w:cs="Times New Roman"/>
          <w:szCs w:val="26"/>
          <w:shd w:val="clear" w:color="auto" w:fill="FFFFFF"/>
          <w:lang w:val="it-IT"/>
        </w:rPr>
        <w:t>Nguyễn Tri Thức</w:t>
      </w:r>
      <w:r w:rsidRPr="007B7575">
        <w:rPr>
          <w:rFonts w:cs="Times New Roman"/>
          <w:szCs w:val="26"/>
          <w:lang w:val="it-IT"/>
        </w:rPr>
        <w:t xml:space="preserve"> (2024). “Khả thi, an toàn và hiệu quả của máy tạo nhịp bó His”. </w:t>
      </w:r>
      <w:r w:rsidRPr="007B7575">
        <w:rPr>
          <w:rFonts w:cs="Times New Roman"/>
          <w:i/>
          <w:szCs w:val="26"/>
        </w:rPr>
        <w:t>Tạp Chí Y học Việt Nam</w:t>
      </w:r>
      <w:r w:rsidRPr="007B7575">
        <w:rPr>
          <w:rFonts w:cs="Times New Roman"/>
          <w:szCs w:val="26"/>
        </w:rPr>
        <w:t xml:space="preserve">, 534(1B). </w:t>
      </w:r>
      <w:hyperlink r:id="rId12" w:history="1">
        <w:r w:rsidRPr="007B7575">
          <w:rPr>
            <w:rStyle w:val="Hyperlink"/>
            <w:rFonts w:cs="Times New Roman"/>
            <w:color w:val="auto"/>
            <w:szCs w:val="26"/>
            <w:u w:val="none"/>
          </w:rPr>
          <w:t>https://doi.org/10.51298/vmj.v534i1B.8324</w:t>
        </w:r>
      </w:hyperlink>
    </w:p>
    <w:p w14:paraId="3FE6F7C1" w14:textId="77777777" w:rsidR="00E022F7" w:rsidRPr="007B7575" w:rsidRDefault="00E022F7" w:rsidP="00E61951">
      <w:pPr>
        <w:pStyle w:val="ListParagraph"/>
        <w:numPr>
          <w:ilvl w:val="0"/>
          <w:numId w:val="36"/>
        </w:numPr>
        <w:spacing w:line="19" w:lineRule="atLeast"/>
        <w:ind w:left="284" w:right="199" w:hanging="284"/>
        <w:rPr>
          <w:rFonts w:cs="Times New Roman"/>
          <w:szCs w:val="26"/>
        </w:rPr>
      </w:pPr>
      <w:r w:rsidRPr="007B7575">
        <w:rPr>
          <w:rFonts w:cs="Times New Roman"/>
          <w:szCs w:val="26"/>
        </w:rPr>
        <w:t xml:space="preserve">Kiều Ngọc Dũng, Nguyễn Tri Thức và cs (2024). “Nghiên cứu thay đổi chất lượng sống ở bệnh nhân đặt máy tái đồng bộ tim”. </w:t>
      </w:r>
      <w:r w:rsidRPr="007B7575">
        <w:rPr>
          <w:rFonts w:cs="Times New Roman"/>
          <w:i/>
          <w:szCs w:val="26"/>
        </w:rPr>
        <w:t>Tạp Chí Y học Việt Nam</w:t>
      </w:r>
      <w:r w:rsidRPr="007B7575">
        <w:rPr>
          <w:rFonts w:cs="Times New Roman"/>
          <w:szCs w:val="26"/>
        </w:rPr>
        <w:t xml:space="preserve">, 534(1B). </w:t>
      </w:r>
      <w:hyperlink r:id="rId13" w:history="1">
        <w:r w:rsidRPr="007B7575">
          <w:rPr>
            <w:rStyle w:val="Hyperlink"/>
            <w:rFonts w:cs="Times New Roman"/>
            <w:color w:val="auto"/>
            <w:szCs w:val="26"/>
            <w:u w:val="none"/>
          </w:rPr>
          <w:t>https://doi.org/10.51298/vmj.v534i1B.8278</w:t>
        </w:r>
      </w:hyperlink>
    </w:p>
    <w:p w14:paraId="302AC8C2" w14:textId="1CEF2E48" w:rsidR="007C290D" w:rsidRPr="007B7575" w:rsidRDefault="007C290D" w:rsidP="00E61951">
      <w:pPr>
        <w:spacing w:line="19" w:lineRule="atLeast"/>
        <w:ind w:left="284" w:right="199" w:hanging="284"/>
        <w:rPr>
          <w:rFonts w:cs="Times New Roman"/>
          <w:caps/>
          <w:spacing w:val="-1"/>
          <w:bdr w:val="none" w:sz="0" w:space="0" w:color="auto" w:frame="1"/>
        </w:rPr>
      </w:pPr>
    </w:p>
    <w:sectPr w:rsidR="007C290D" w:rsidRPr="007B7575" w:rsidSect="00E61951">
      <w:headerReference w:type="default" r:id="rId14"/>
      <w:pgSz w:w="8419" w:h="11906" w:orient="landscape" w:code="9"/>
      <w:pgMar w:top="1077" w:right="1048" w:bottom="851"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CE64E" w14:textId="77777777" w:rsidR="007B57BF" w:rsidRDefault="007B57BF" w:rsidP="00191502">
      <w:r>
        <w:separator/>
      </w:r>
    </w:p>
  </w:endnote>
  <w:endnote w:type="continuationSeparator" w:id="0">
    <w:p w14:paraId="558EA359" w14:textId="77777777" w:rsidR="007B57BF" w:rsidRDefault="007B57BF" w:rsidP="0019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Regular">
    <w:panose1 w:val="020B0604020202020204"/>
    <w:charset w:val="00"/>
    <w:family w:val="roman"/>
    <w:notTrueType/>
    <w:pitch w:val="default"/>
    <w:sig w:usb0="00000003" w:usb1="00000000" w:usb2="00000000" w:usb3="00000000" w:csb0="00000001" w:csb1="00000000"/>
  </w:font>
  <w:font w:name="Avenir-Light">
    <w:panose1 w:val="020B0402020203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Italic">
    <w:altName w:val="Times New Roman"/>
    <w:panose1 w:val="020B0604020202020204"/>
    <w:charset w:val="00"/>
    <w:family w:val="roman"/>
    <w:notTrueType/>
    <w:pitch w:val="default"/>
  </w:font>
  <w:font w:name="Cheltenham-Light">
    <w:panose1 w:val="020B0604020202020204"/>
    <w:charset w:val="00"/>
    <w:family w:val="roman"/>
    <w:notTrueType/>
    <w:pitch w:val="default"/>
    <w:sig w:usb0="00000003" w:usb1="00000000" w:usb2="00000000" w:usb3="00000000" w:csb0="00000001" w:csb1="00000000"/>
  </w:font>
  <w:font w:name="OfficinaSans-Book">
    <w:altName w:val="Times New Roman"/>
    <w:panose1 w:val="020B0604020202020204"/>
    <w:charset w:val="00"/>
    <w:family w:val="roman"/>
    <w:notTrueType/>
    <w:pitch w:val="default"/>
  </w:font>
  <w:font w:name="Palatino-BoldItalic">
    <w:altName w:val="Times New Roman"/>
    <w:panose1 w:val="00000000000000000000"/>
    <w:charset w:val="00"/>
    <w:family w:val="roman"/>
    <w:notTrueType/>
    <w:pitch w:val="default"/>
  </w:font>
  <w:font w:name="SourceSansPro-Regular">
    <w:panose1 w:val="020B0604020202020204"/>
    <w:charset w:val="00"/>
    <w:family w:val="roman"/>
    <w:notTrueType/>
    <w:pitch w:val="default"/>
  </w:font>
  <w:font w:name="-webkit-standard">
    <w:altName w:val="Cambria"/>
    <w:panose1 w:val="020B0604020202020204"/>
    <w:charset w:val="00"/>
    <w:family w:val="roman"/>
    <w:notTrueType/>
    <w:pitch w:val="default"/>
  </w:font>
  <w:font w:name="Times New Roman Bold Italic">
    <w:altName w:val="Times New Roman"/>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EC246" w14:textId="77777777" w:rsidR="007B57BF" w:rsidRDefault="007B57BF" w:rsidP="00191502">
      <w:r>
        <w:separator/>
      </w:r>
    </w:p>
  </w:footnote>
  <w:footnote w:type="continuationSeparator" w:id="0">
    <w:p w14:paraId="4034BFD4" w14:textId="77777777" w:rsidR="007B57BF" w:rsidRDefault="007B57BF" w:rsidP="0019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9C5E" w14:textId="47E27C01" w:rsidR="00D15E37" w:rsidRDefault="00D15E37">
    <w:pPr>
      <w:pStyle w:val="Header"/>
      <w:jc w:val="center"/>
    </w:pPr>
  </w:p>
  <w:p w14:paraId="519BBFE1" w14:textId="77777777" w:rsidR="00D15E37" w:rsidRDefault="00D15E37" w:rsidP="00DE3351">
    <w:pPr>
      <w:pStyle w:val="Heade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507A2"/>
    <w:multiLevelType w:val="hybridMultilevel"/>
    <w:tmpl w:val="1E5AC314"/>
    <w:lvl w:ilvl="0" w:tplc="063202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344E0"/>
    <w:multiLevelType w:val="hybridMultilevel"/>
    <w:tmpl w:val="2638B1BE"/>
    <w:lvl w:ilvl="0" w:tplc="B3228B8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2A479F"/>
    <w:multiLevelType w:val="hybridMultilevel"/>
    <w:tmpl w:val="CD7EEFD0"/>
    <w:lvl w:ilvl="0" w:tplc="1746186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E55E44"/>
    <w:multiLevelType w:val="hybridMultilevel"/>
    <w:tmpl w:val="0DCED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125BF"/>
    <w:multiLevelType w:val="hybridMultilevel"/>
    <w:tmpl w:val="AD38AF92"/>
    <w:lvl w:ilvl="0" w:tplc="063202A0">
      <w:start w:val="2"/>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52C7E11"/>
    <w:multiLevelType w:val="hybridMultilevel"/>
    <w:tmpl w:val="390A7D2C"/>
    <w:lvl w:ilvl="0" w:tplc="14348CDA">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6637B"/>
    <w:multiLevelType w:val="hybridMultilevel"/>
    <w:tmpl w:val="44501334"/>
    <w:lvl w:ilvl="0" w:tplc="F20E954E">
      <w:start w:val="1"/>
      <w:numFmt w:val="bullet"/>
      <w:lvlText w:val="•"/>
      <w:lvlJc w:val="left"/>
      <w:pPr>
        <w:tabs>
          <w:tab w:val="num" w:pos="720"/>
        </w:tabs>
        <w:ind w:left="720" w:hanging="360"/>
      </w:pPr>
      <w:rPr>
        <w:rFonts w:ascii="Arial" w:hAnsi="Arial" w:hint="default"/>
      </w:rPr>
    </w:lvl>
    <w:lvl w:ilvl="1" w:tplc="6DBE9C94">
      <w:numFmt w:val="bullet"/>
      <w:lvlText w:val="•"/>
      <w:lvlJc w:val="left"/>
      <w:pPr>
        <w:tabs>
          <w:tab w:val="num" w:pos="1440"/>
        </w:tabs>
        <w:ind w:left="1440" w:hanging="360"/>
      </w:pPr>
      <w:rPr>
        <w:rFonts w:ascii="Arial" w:hAnsi="Arial" w:hint="default"/>
      </w:rPr>
    </w:lvl>
    <w:lvl w:ilvl="2" w:tplc="73EECC30" w:tentative="1">
      <w:start w:val="1"/>
      <w:numFmt w:val="bullet"/>
      <w:lvlText w:val="•"/>
      <w:lvlJc w:val="left"/>
      <w:pPr>
        <w:tabs>
          <w:tab w:val="num" w:pos="2160"/>
        </w:tabs>
        <w:ind w:left="2160" w:hanging="360"/>
      </w:pPr>
      <w:rPr>
        <w:rFonts w:ascii="Arial" w:hAnsi="Arial" w:hint="default"/>
      </w:rPr>
    </w:lvl>
    <w:lvl w:ilvl="3" w:tplc="F5E86A8A" w:tentative="1">
      <w:start w:val="1"/>
      <w:numFmt w:val="bullet"/>
      <w:lvlText w:val="•"/>
      <w:lvlJc w:val="left"/>
      <w:pPr>
        <w:tabs>
          <w:tab w:val="num" w:pos="2880"/>
        </w:tabs>
        <w:ind w:left="2880" w:hanging="360"/>
      </w:pPr>
      <w:rPr>
        <w:rFonts w:ascii="Arial" w:hAnsi="Arial" w:hint="default"/>
      </w:rPr>
    </w:lvl>
    <w:lvl w:ilvl="4" w:tplc="C76ADDA6" w:tentative="1">
      <w:start w:val="1"/>
      <w:numFmt w:val="bullet"/>
      <w:lvlText w:val="•"/>
      <w:lvlJc w:val="left"/>
      <w:pPr>
        <w:tabs>
          <w:tab w:val="num" w:pos="3600"/>
        </w:tabs>
        <w:ind w:left="3600" w:hanging="360"/>
      </w:pPr>
      <w:rPr>
        <w:rFonts w:ascii="Arial" w:hAnsi="Arial" w:hint="default"/>
      </w:rPr>
    </w:lvl>
    <w:lvl w:ilvl="5" w:tplc="E2B83082" w:tentative="1">
      <w:start w:val="1"/>
      <w:numFmt w:val="bullet"/>
      <w:lvlText w:val="•"/>
      <w:lvlJc w:val="left"/>
      <w:pPr>
        <w:tabs>
          <w:tab w:val="num" w:pos="4320"/>
        </w:tabs>
        <w:ind w:left="4320" w:hanging="360"/>
      </w:pPr>
      <w:rPr>
        <w:rFonts w:ascii="Arial" w:hAnsi="Arial" w:hint="default"/>
      </w:rPr>
    </w:lvl>
    <w:lvl w:ilvl="6" w:tplc="4E848714" w:tentative="1">
      <w:start w:val="1"/>
      <w:numFmt w:val="bullet"/>
      <w:lvlText w:val="•"/>
      <w:lvlJc w:val="left"/>
      <w:pPr>
        <w:tabs>
          <w:tab w:val="num" w:pos="5040"/>
        </w:tabs>
        <w:ind w:left="5040" w:hanging="360"/>
      </w:pPr>
      <w:rPr>
        <w:rFonts w:ascii="Arial" w:hAnsi="Arial" w:hint="default"/>
      </w:rPr>
    </w:lvl>
    <w:lvl w:ilvl="7" w:tplc="6B2E4A50" w:tentative="1">
      <w:start w:val="1"/>
      <w:numFmt w:val="bullet"/>
      <w:lvlText w:val="•"/>
      <w:lvlJc w:val="left"/>
      <w:pPr>
        <w:tabs>
          <w:tab w:val="num" w:pos="5760"/>
        </w:tabs>
        <w:ind w:left="5760" w:hanging="360"/>
      </w:pPr>
      <w:rPr>
        <w:rFonts w:ascii="Arial" w:hAnsi="Arial" w:hint="default"/>
      </w:rPr>
    </w:lvl>
    <w:lvl w:ilvl="8" w:tplc="2FD459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BA6C1C"/>
    <w:multiLevelType w:val="multilevel"/>
    <w:tmpl w:val="54F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84791"/>
    <w:multiLevelType w:val="hybridMultilevel"/>
    <w:tmpl w:val="8040BF9C"/>
    <w:lvl w:ilvl="0" w:tplc="3C3C17C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E563B5"/>
    <w:multiLevelType w:val="hybridMultilevel"/>
    <w:tmpl w:val="CBD6511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 w15:restartNumberingAfterBreak="0">
    <w:nsid w:val="213107CA"/>
    <w:multiLevelType w:val="hybridMultilevel"/>
    <w:tmpl w:val="EC96F0EA"/>
    <w:lvl w:ilvl="0" w:tplc="063202A0">
      <w:start w:val="2"/>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234E1DE9"/>
    <w:multiLevelType w:val="hybridMultilevel"/>
    <w:tmpl w:val="3424BC12"/>
    <w:lvl w:ilvl="0" w:tplc="B5B8EE30">
      <w:start w:val="2"/>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627706"/>
    <w:multiLevelType w:val="multilevel"/>
    <w:tmpl w:val="95D22F08"/>
    <w:lvl w:ilvl="0">
      <w:start w:val="1"/>
      <w:numFmt w:val="decimal"/>
      <w:lvlText w:val="%1."/>
      <w:lvlJc w:val="left"/>
      <w:pPr>
        <w:ind w:left="928"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4D407DB"/>
    <w:multiLevelType w:val="hybridMultilevel"/>
    <w:tmpl w:val="172EC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BB3725"/>
    <w:multiLevelType w:val="hybridMultilevel"/>
    <w:tmpl w:val="4F76D70E"/>
    <w:lvl w:ilvl="0" w:tplc="C0807B98">
      <w:start w:val="1"/>
      <w:numFmt w:val="bullet"/>
      <w:pStyle w:val="ListBullet2"/>
      <w:lvlText w:val=""/>
      <w:lvlJc w:val="left"/>
      <w:pPr>
        <w:tabs>
          <w:tab w:val="num" w:pos="360"/>
        </w:tabs>
        <w:ind w:left="340" w:hanging="340"/>
      </w:pPr>
      <w:rPr>
        <w:rFonts w:ascii="Times New Roman" w:hAnsi="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8254016"/>
    <w:multiLevelType w:val="hybridMultilevel"/>
    <w:tmpl w:val="8C88BF26"/>
    <w:lvl w:ilvl="0" w:tplc="999A3148">
      <w:start w:val="1"/>
      <w:numFmt w:val="decimal"/>
      <w:lvlText w:val="%1."/>
      <w:lvlJc w:val="left"/>
      <w:pPr>
        <w:ind w:left="36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8D39A5"/>
    <w:multiLevelType w:val="multilevel"/>
    <w:tmpl w:val="37623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0"/>
      <w:numFmt w:val="decimal"/>
      <w:lvlText w:val="%3"/>
      <w:lvlJc w:val="left"/>
      <w:pPr>
        <w:ind w:left="2160" w:hanging="360"/>
      </w:pPr>
      <w:rPr>
        <w:rFonts w:hint="default"/>
      </w:rPr>
    </w:lvl>
    <w:lvl w:ilvl="3">
      <w:numFmt w:val="bullet"/>
      <w:lvlText w:val="-"/>
      <w:lvlJc w:val="left"/>
      <w:pPr>
        <w:ind w:left="2880" w:hanging="360"/>
      </w:pPr>
      <w:rPr>
        <w:rFonts w:ascii="Times New Roman" w:eastAsiaTheme="minorHAns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D323D"/>
    <w:multiLevelType w:val="hybridMultilevel"/>
    <w:tmpl w:val="187A4FFA"/>
    <w:lvl w:ilvl="0" w:tplc="B922D9C6">
      <w:start w:val="1"/>
      <w:numFmt w:val="bullet"/>
      <w:lvlText w:val="►"/>
      <w:lvlJc w:val="left"/>
      <w:pPr>
        <w:tabs>
          <w:tab w:val="num" w:pos="720"/>
        </w:tabs>
        <w:ind w:left="720" w:hanging="360"/>
      </w:pPr>
      <w:rPr>
        <w:rFonts w:ascii="Arial" w:hAnsi="Arial" w:hint="default"/>
      </w:rPr>
    </w:lvl>
    <w:lvl w:ilvl="1" w:tplc="22DA6E52" w:tentative="1">
      <w:start w:val="1"/>
      <w:numFmt w:val="bullet"/>
      <w:lvlText w:val="►"/>
      <w:lvlJc w:val="left"/>
      <w:pPr>
        <w:tabs>
          <w:tab w:val="num" w:pos="1440"/>
        </w:tabs>
        <w:ind w:left="1440" w:hanging="360"/>
      </w:pPr>
      <w:rPr>
        <w:rFonts w:ascii="Arial" w:hAnsi="Arial" w:hint="default"/>
      </w:rPr>
    </w:lvl>
    <w:lvl w:ilvl="2" w:tplc="A628F9A8" w:tentative="1">
      <w:start w:val="1"/>
      <w:numFmt w:val="bullet"/>
      <w:lvlText w:val="►"/>
      <w:lvlJc w:val="left"/>
      <w:pPr>
        <w:tabs>
          <w:tab w:val="num" w:pos="2160"/>
        </w:tabs>
        <w:ind w:left="2160" w:hanging="360"/>
      </w:pPr>
      <w:rPr>
        <w:rFonts w:ascii="Arial" w:hAnsi="Arial" w:hint="default"/>
      </w:rPr>
    </w:lvl>
    <w:lvl w:ilvl="3" w:tplc="66EAAA6E" w:tentative="1">
      <w:start w:val="1"/>
      <w:numFmt w:val="bullet"/>
      <w:lvlText w:val="►"/>
      <w:lvlJc w:val="left"/>
      <w:pPr>
        <w:tabs>
          <w:tab w:val="num" w:pos="2880"/>
        </w:tabs>
        <w:ind w:left="2880" w:hanging="360"/>
      </w:pPr>
      <w:rPr>
        <w:rFonts w:ascii="Arial" w:hAnsi="Arial" w:hint="default"/>
      </w:rPr>
    </w:lvl>
    <w:lvl w:ilvl="4" w:tplc="D61A6498" w:tentative="1">
      <w:start w:val="1"/>
      <w:numFmt w:val="bullet"/>
      <w:lvlText w:val="►"/>
      <w:lvlJc w:val="left"/>
      <w:pPr>
        <w:tabs>
          <w:tab w:val="num" w:pos="3600"/>
        </w:tabs>
        <w:ind w:left="3600" w:hanging="360"/>
      </w:pPr>
      <w:rPr>
        <w:rFonts w:ascii="Arial" w:hAnsi="Arial" w:hint="default"/>
      </w:rPr>
    </w:lvl>
    <w:lvl w:ilvl="5" w:tplc="7EF0458C" w:tentative="1">
      <w:start w:val="1"/>
      <w:numFmt w:val="bullet"/>
      <w:lvlText w:val="►"/>
      <w:lvlJc w:val="left"/>
      <w:pPr>
        <w:tabs>
          <w:tab w:val="num" w:pos="4320"/>
        </w:tabs>
        <w:ind w:left="4320" w:hanging="360"/>
      </w:pPr>
      <w:rPr>
        <w:rFonts w:ascii="Arial" w:hAnsi="Arial" w:hint="default"/>
      </w:rPr>
    </w:lvl>
    <w:lvl w:ilvl="6" w:tplc="88FA58DC" w:tentative="1">
      <w:start w:val="1"/>
      <w:numFmt w:val="bullet"/>
      <w:lvlText w:val="►"/>
      <w:lvlJc w:val="left"/>
      <w:pPr>
        <w:tabs>
          <w:tab w:val="num" w:pos="5040"/>
        </w:tabs>
        <w:ind w:left="5040" w:hanging="360"/>
      </w:pPr>
      <w:rPr>
        <w:rFonts w:ascii="Arial" w:hAnsi="Arial" w:hint="default"/>
      </w:rPr>
    </w:lvl>
    <w:lvl w:ilvl="7" w:tplc="626895C4" w:tentative="1">
      <w:start w:val="1"/>
      <w:numFmt w:val="bullet"/>
      <w:lvlText w:val="►"/>
      <w:lvlJc w:val="left"/>
      <w:pPr>
        <w:tabs>
          <w:tab w:val="num" w:pos="5760"/>
        </w:tabs>
        <w:ind w:left="5760" w:hanging="360"/>
      </w:pPr>
      <w:rPr>
        <w:rFonts w:ascii="Arial" w:hAnsi="Arial" w:hint="default"/>
      </w:rPr>
    </w:lvl>
    <w:lvl w:ilvl="8" w:tplc="083AF70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0B04A0"/>
    <w:multiLevelType w:val="hybridMultilevel"/>
    <w:tmpl w:val="41F82B2C"/>
    <w:lvl w:ilvl="0" w:tplc="063202A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9A3DB8"/>
    <w:multiLevelType w:val="multilevel"/>
    <w:tmpl w:val="E430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7C595E"/>
    <w:multiLevelType w:val="hybridMultilevel"/>
    <w:tmpl w:val="68001DF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1" w15:restartNumberingAfterBreak="0">
    <w:nsid w:val="4375179F"/>
    <w:multiLevelType w:val="hybridMultilevel"/>
    <w:tmpl w:val="CB6805C4"/>
    <w:lvl w:ilvl="0" w:tplc="EADEE17E">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Times New Roman" w:hAnsi="Times New Roman" w:hint="default"/>
      </w:rPr>
    </w:lvl>
    <w:lvl w:ilvl="3" w:tplc="04090001" w:tentative="1">
      <w:start w:val="1"/>
      <w:numFmt w:val="bullet"/>
      <w:lvlText w:val=""/>
      <w:lvlJc w:val="left"/>
      <w:pPr>
        <w:ind w:left="3240" w:hanging="360"/>
      </w:pPr>
      <w:rPr>
        <w:rFonts w:ascii="Times New Roman" w:hAnsi="Times New Roman"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Times New Roman" w:hAnsi="Times New Roman" w:hint="default"/>
      </w:rPr>
    </w:lvl>
    <w:lvl w:ilvl="6" w:tplc="04090001" w:tentative="1">
      <w:start w:val="1"/>
      <w:numFmt w:val="bullet"/>
      <w:lvlText w:val=""/>
      <w:lvlJc w:val="left"/>
      <w:pPr>
        <w:ind w:left="5400" w:hanging="360"/>
      </w:pPr>
      <w:rPr>
        <w:rFonts w:ascii="Times New Roman" w:hAnsi="Times New Roman"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Times New Roman" w:hAnsi="Times New Roman" w:hint="default"/>
      </w:rPr>
    </w:lvl>
  </w:abstractNum>
  <w:abstractNum w:abstractNumId="22" w15:restartNumberingAfterBreak="0">
    <w:nsid w:val="451454D3"/>
    <w:multiLevelType w:val="hybridMultilevel"/>
    <w:tmpl w:val="DB643502"/>
    <w:lvl w:ilvl="0" w:tplc="E7762C3A">
      <w:start w:val="1"/>
      <w:numFmt w:val="bullet"/>
      <w:pStyle w:val="ListBullet"/>
      <w:lvlText w:val=""/>
      <w:lvlJc w:val="left"/>
      <w:pPr>
        <w:ind w:left="1440" w:hanging="360"/>
      </w:pPr>
      <w:rPr>
        <w:rFonts w:ascii="Symbol" w:hAnsi="Symbol" w:hint="default"/>
      </w:rPr>
    </w:lvl>
    <w:lvl w:ilvl="1" w:tplc="EE04BBA4">
      <w:numFmt w:val="bullet"/>
      <w:lvlText w:val="-"/>
      <w:lvlJc w:val="left"/>
      <w:pPr>
        <w:ind w:left="2160" w:hanging="360"/>
      </w:pPr>
      <w:rPr>
        <w:rFonts w:ascii="Times New Roman" w:eastAsia="Calibr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57012A"/>
    <w:multiLevelType w:val="hybridMultilevel"/>
    <w:tmpl w:val="B744503A"/>
    <w:lvl w:ilvl="0" w:tplc="0409000D">
      <w:start w:val="1"/>
      <w:numFmt w:val="bullet"/>
      <w:lvlText w:val=""/>
      <w:lvlJc w:val="left"/>
      <w:pPr>
        <w:tabs>
          <w:tab w:val="num" w:pos="720"/>
        </w:tabs>
        <w:ind w:left="720" w:hanging="360"/>
      </w:pPr>
      <w:rPr>
        <w:rFonts w:ascii="Times New Roman" w:hAnsi="Times New Roman" w:cs="Times New Roman" w:hint="default"/>
      </w:rPr>
    </w:lvl>
    <w:lvl w:ilvl="1" w:tplc="B3228B84">
      <w:start w:val="1"/>
      <w:numFmt w:val="bullet"/>
      <w:lvlText w:val="-"/>
      <w:lvlJc w:val="left"/>
      <w:pPr>
        <w:tabs>
          <w:tab w:val="num" w:pos="1440"/>
        </w:tabs>
        <w:ind w:left="1440" w:hanging="360"/>
      </w:pPr>
      <w:rPr>
        <w:rFonts w:ascii="Times New Roman" w:eastAsiaTheme="minorHAnsi" w:hAnsi="Times New Roman" w:cs="Times New Roman" w:hint="default"/>
      </w:rPr>
    </w:lvl>
    <w:lvl w:ilvl="2" w:tplc="EADEE17E">
      <w:numFmt w:val="bullet"/>
      <w:lvlText w:val="-"/>
      <w:lvlJc w:val="left"/>
      <w:pPr>
        <w:tabs>
          <w:tab w:val="num" w:pos="2160"/>
        </w:tabs>
        <w:ind w:left="2160" w:hanging="360"/>
      </w:pPr>
      <w:rPr>
        <w:rFonts w:ascii="Times New Roman" w:eastAsia="Times New Roman" w:hAnsi="Times New Roman" w:cs="Times New Roman"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D433AD3"/>
    <w:multiLevelType w:val="hybridMultilevel"/>
    <w:tmpl w:val="C6D2F4B4"/>
    <w:lvl w:ilvl="0" w:tplc="0409000D">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5" w15:restartNumberingAfterBreak="0">
    <w:nsid w:val="4D753852"/>
    <w:multiLevelType w:val="hybridMultilevel"/>
    <w:tmpl w:val="E00A6716"/>
    <w:lvl w:ilvl="0" w:tplc="063202A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2A1228"/>
    <w:multiLevelType w:val="hybridMultilevel"/>
    <w:tmpl w:val="6BF62572"/>
    <w:lvl w:ilvl="0" w:tplc="063202A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0A1CEF"/>
    <w:multiLevelType w:val="hybridMultilevel"/>
    <w:tmpl w:val="41302B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D4558E"/>
    <w:multiLevelType w:val="multilevel"/>
    <w:tmpl w:val="F22E5B1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8071E1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88D295A"/>
    <w:multiLevelType w:val="hybridMultilevel"/>
    <w:tmpl w:val="145EA314"/>
    <w:lvl w:ilvl="0" w:tplc="D564D8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BC95BA3"/>
    <w:multiLevelType w:val="hybridMultilevel"/>
    <w:tmpl w:val="914A69A0"/>
    <w:lvl w:ilvl="0" w:tplc="B3228B8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C925CB2"/>
    <w:multiLevelType w:val="hybridMultilevel"/>
    <w:tmpl w:val="D4322DF2"/>
    <w:lvl w:ilvl="0" w:tplc="2BE8EB84">
      <w:start w:val="1"/>
      <w:numFmt w:val="bullet"/>
      <w:lvlText w:val="•"/>
      <w:lvlJc w:val="left"/>
      <w:pPr>
        <w:tabs>
          <w:tab w:val="num" w:pos="720"/>
        </w:tabs>
        <w:ind w:left="720" w:hanging="360"/>
      </w:pPr>
      <w:rPr>
        <w:rFonts w:ascii="Arial" w:hAnsi="Arial" w:hint="default"/>
      </w:rPr>
    </w:lvl>
    <w:lvl w:ilvl="1" w:tplc="DAE640F0" w:tentative="1">
      <w:start w:val="1"/>
      <w:numFmt w:val="bullet"/>
      <w:lvlText w:val="•"/>
      <w:lvlJc w:val="left"/>
      <w:pPr>
        <w:tabs>
          <w:tab w:val="num" w:pos="1440"/>
        </w:tabs>
        <w:ind w:left="1440" w:hanging="360"/>
      </w:pPr>
      <w:rPr>
        <w:rFonts w:ascii="Arial" w:hAnsi="Arial" w:hint="default"/>
      </w:rPr>
    </w:lvl>
    <w:lvl w:ilvl="2" w:tplc="C1125CB0" w:tentative="1">
      <w:start w:val="1"/>
      <w:numFmt w:val="bullet"/>
      <w:lvlText w:val="•"/>
      <w:lvlJc w:val="left"/>
      <w:pPr>
        <w:tabs>
          <w:tab w:val="num" w:pos="2160"/>
        </w:tabs>
        <w:ind w:left="2160" w:hanging="360"/>
      </w:pPr>
      <w:rPr>
        <w:rFonts w:ascii="Arial" w:hAnsi="Arial" w:hint="default"/>
      </w:rPr>
    </w:lvl>
    <w:lvl w:ilvl="3" w:tplc="54F6B0FC" w:tentative="1">
      <w:start w:val="1"/>
      <w:numFmt w:val="bullet"/>
      <w:lvlText w:val="•"/>
      <w:lvlJc w:val="left"/>
      <w:pPr>
        <w:tabs>
          <w:tab w:val="num" w:pos="2880"/>
        </w:tabs>
        <w:ind w:left="2880" w:hanging="360"/>
      </w:pPr>
      <w:rPr>
        <w:rFonts w:ascii="Arial" w:hAnsi="Arial" w:hint="default"/>
      </w:rPr>
    </w:lvl>
    <w:lvl w:ilvl="4" w:tplc="3C14509A" w:tentative="1">
      <w:start w:val="1"/>
      <w:numFmt w:val="bullet"/>
      <w:lvlText w:val="•"/>
      <w:lvlJc w:val="left"/>
      <w:pPr>
        <w:tabs>
          <w:tab w:val="num" w:pos="3600"/>
        </w:tabs>
        <w:ind w:left="3600" w:hanging="360"/>
      </w:pPr>
      <w:rPr>
        <w:rFonts w:ascii="Arial" w:hAnsi="Arial" w:hint="default"/>
      </w:rPr>
    </w:lvl>
    <w:lvl w:ilvl="5" w:tplc="75303B9A" w:tentative="1">
      <w:start w:val="1"/>
      <w:numFmt w:val="bullet"/>
      <w:lvlText w:val="•"/>
      <w:lvlJc w:val="left"/>
      <w:pPr>
        <w:tabs>
          <w:tab w:val="num" w:pos="4320"/>
        </w:tabs>
        <w:ind w:left="4320" w:hanging="360"/>
      </w:pPr>
      <w:rPr>
        <w:rFonts w:ascii="Arial" w:hAnsi="Arial" w:hint="default"/>
      </w:rPr>
    </w:lvl>
    <w:lvl w:ilvl="6" w:tplc="FD0E9262" w:tentative="1">
      <w:start w:val="1"/>
      <w:numFmt w:val="bullet"/>
      <w:lvlText w:val="•"/>
      <w:lvlJc w:val="left"/>
      <w:pPr>
        <w:tabs>
          <w:tab w:val="num" w:pos="5040"/>
        </w:tabs>
        <w:ind w:left="5040" w:hanging="360"/>
      </w:pPr>
      <w:rPr>
        <w:rFonts w:ascii="Arial" w:hAnsi="Arial" w:hint="default"/>
      </w:rPr>
    </w:lvl>
    <w:lvl w:ilvl="7" w:tplc="2CAABF1E" w:tentative="1">
      <w:start w:val="1"/>
      <w:numFmt w:val="bullet"/>
      <w:lvlText w:val="•"/>
      <w:lvlJc w:val="left"/>
      <w:pPr>
        <w:tabs>
          <w:tab w:val="num" w:pos="5760"/>
        </w:tabs>
        <w:ind w:left="5760" w:hanging="360"/>
      </w:pPr>
      <w:rPr>
        <w:rFonts w:ascii="Arial" w:hAnsi="Arial" w:hint="default"/>
      </w:rPr>
    </w:lvl>
    <w:lvl w:ilvl="8" w:tplc="9D567B5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CAD0757"/>
    <w:multiLevelType w:val="multilevel"/>
    <w:tmpl w:val="ABD6BA3A"/>
    <w:lvl w:ilvl="0">
      <w:start w:val="1"/>
      <w:numFmt w:val="decimal"/>
      <w:lvlText w:val="%1."/>
      <w:lvlJc w:val="left"/>
      <w:pPr>
        <w:ind w:left="720" w:hanging="360"/>
      </w:pPr>
      <w:rPr>
        <w:rFonts w:hint="default"/>
        <w:color w:val="FFFFFF" w:themeColor="background1"/>
      </w:rPr>
    </w:lvl>
    <w:lvl w:ilvl="1">
      <w:start w:val="3"/>
      <w:numFmt w:val="decimal"/>
      <w:isLgl/>
      <w:lvlText w:val="%1.%2."/>
      <w:lvlJc w:val="left"/>
      <w:pPr>
        <w:ind w:left="1120" w:hanging="760"/>
      </w:pPr>
      <w:rPr>
        <w:rFonts w:hint="default"/>
      </w:rPr>
    </w:lvl>
    <w:lvl w:ilvl="2">
      <w:start w:val="5"/>
      <w:numFmt w:val="decimal"/>
      <w:isLgl/>
      <w:lvlText w:val="%1.%2.%3."/>
      <w:lvlJc w:val="left"/>
      <w:pPr>
        <w:ind w:left="1120" w:hanging="76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B657F1"/>
    <w:multiLevelType w:val="hybridMultilevel"/>
    <w:tmpl w:val="F9C81426"/>
    <w:lvl w:ilvl="0" w:tplc="6A5A8E2C">
      <w:start w:val="1"/>
      <w:numFmt w:val="bullet"/>
      <w:lvlText w:val="•"/>
      <w:lvlJc w:val="left"/>
      <w:pPr>
        <w:tabs>
          <w:tab w:val="num" w:pos="720"/>
        </w:tabs>
        <w:ind w:left="720" w:hanging="360"/>
      </w:pPr>
      <w:rPr>
        <w:rFonts w:ascii="Arial" w:hAnsi="Arial" w:hint="default"/>
      </w:rPr>
    </w:lvl>
    <w:lvl w:ilvl="1" w:tplc="9B7215BA" w:tentative="1">
      <w:start w:val="1"/>
      <w:numFmt w:val="bullet"/>
      <w:lvlText w:val="•"/>
      <w:lvlJc w:val="left"/>
      <w:pPr>
        <w:tabs>
          <w:tab w:val="num" w:pos="1440"/>
        </w:tabs>
        <w:ind w:left="1440" w:hanging="360"/>
      </w:pPr>
      <w:rPr>
        <w:rFonts w:ascii="Arial" w:hAnsi="Arial" w:hint="default"/>
      </w:rPr>
    </w:lvl>
    <w:lvl w:ilvl="2" w:tplc="C51E9200" w:tentative="1">
      <w:start w:val="1"/>
      <w:numFmt w:val="bullet"/>
      <w:lvlText w:val="•"/>
      <w:lvlJc w:val="left"/>
      <w:pPr>
        <w:tabs>
          <w:tab w:val="num" w:pos="2160"/>
        </w:tabs>
        <w:ind w:left="2160" w:hanging="360"/>
      </w:pPr>
      <w:rPr>
        <w:rFonts w:ascii="Arial" w:hAnsi="Arial" w:hint="default"/>
      </w:rPr>
    </w:lvl>
    <w:lvl w:ilvl="3" w:tplc="8FB6DF90" w:tentative="1">
      <w:start w:val="1"/>
      <w:numFmt w:val="bullet"/>
      <w:lvlText w:val="•"/>
      <w:lvlJc w:val="left"/>
      <w:pPr>
        <w:tabs>
          <w:tab w:val="num" w:pos="2880"/>
        </w:tabs>
        <w:ind w:left="2880" w:hanging="360"/>
      </w:pPr>
      <w:rPr>
        <w:rFonts w:ascii="Arial" w:hAnsi="Arial" w:hint="default"/>
      </w:rPr>
    </w:lvl>
    <w:lvl w:ilvl="4" w:tplc="3C227552" w:tentative="1">
      <w:start w:val="1"/>
      <w:numFmt w:val="bullet"/>
      <w:lvlText w:val="•"/>
      <w:lvlJc w:val="left"/>
      <w:pPr>
        <w:tabs>
          <w:tab w:val="num" w:pos="3600"/>
        </w:tabs>
        <w:ind w:left="3600" w:hanging="360"/>
      </w:pPr>
      <w:rPr>
        <w:rFonts w:ascii="Arial" w:hAnsi="Arial" w:hint="default"/>
      </w:rPr>
    </w:lvl>
    <w:lvl w:ilvl="5" w:tplc="3B744050" w:tentative="1">
      <w:start w:val="1"/>
      <w:numFmt w:val="bullet"/>
      <w:lvlText w:val="•"/>
      <w:lvlJc w:val="left"/>
      <w:pPr>
        <w:tabs>
          <w:tab w:val="num" w:pos="4320"/>
        </w:tabs>
        <w:ind w:left="4320" w:hanging="360"/>
      </w:pPr>
      <w:rPr>
        <w:rFonts w:ascii="Arial" w:hAnsi="Arial" w:hint="default"/>
      </w:rPr>
    </w:lvl>
    <w:lvl w:ilvl="6" w:tplc="91526964" w:tentative="1">
      <w:start w:val="1"/>
      <w:numFmt w:val="bullet"/>
      <w:lvlText w:val="•"/>
      <w:lvlJc w:val="left"/>
      <w:pPr>
        <w:tabs>
          <w:tab w:val="num" w:pos="5040"/>
        </w:tabs>
        <w:ind w:left="5040" w:hanging="360"/>
      </w:pPr>
      <w:rPr>
        <w:rFonts w:ascii="Arial" w:hAnsi="Arial" w:hint="default"/>
      </w:rPr>
    </w:lvl>
    <w:lvl w:ilvl="7" w:tplc="93A488F2" w:tentative="1">
      <w:start w:val="1"/>
      <w:numFmt w:val="bullet"/>
      <w:lvlText w:val="•"/>
      <w:lvlJc w:val="left"/>
      <w:pPr>
        <w:tabs>
          <w:tab w:val="num" w:pos="5760"/>
        </w:tabs>
        <w:ind w:left="5760" w:hanging="360"/>
      </w:pPr>
      <w:rPr>
        <w:rFonts w:ascii="Arial" w:hAnsi="Arial" w:hint="default"/>
      </w:rPr>
    </w:lvl>
    <w:lvl w:ilvl="8" w:tplc="2F38C6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94A5C81"/>
    <w:multiLevelType w:val="hybridMultilevel"/>
    <w:tmpl w:val="2F82F3F8"/>
    <w:lvl w:ilvl="0" w:tplc="B3228B8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7C6467C7"/>
    <w:multiLevelType w:val="hybridMultilevel"/>
    <w:tmpl w:val="E4589D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396995">
    <w:abstractNumId w:val="2"/>
  </w:num>
  <w:num w:numId="2" w16cid:durableId="1050765465">
    <w:abstractNumId w:val="16"/>
  </w:num>
  <w:num w:numId="3" w16cid:durableId="1962879640">
    <w:abstractNumId w:val="23"/>
  </w:num>
  <w:num w:numId="4" w16cid:durableId="859396283">
    <w:abstractNumId w:val="15"/>
  </w:num>
  <w:num w:numId="5" w16cid:durableId="1809976003">
    <w:abstractNumId w:val="14"/>
  </w:num>
  <w:num w:numId="6" w16cid:durableId="922378027">
    <w:abstractNumId w:val="22"/>
  </w:num>
  <w:num w:numId="7" w16cid:durableId="1453130864">
    <w:abstractNumId w:val="21"/>
  </w:num>
  <w:num w:numId="8" w16cid:durableId="183446152">
    <w:abstractNumId w:val="27"/>
  </w:num>
  <w:num w:numId="9" w16cid:durableId="65303293">
    <w:abstractNumId w:val="1"/>
  </w:num>
  <w:num w:numId="10" w16cid:durableId="809250208">
    <w:abstractNumId w:val="33"/>
  </w:num>
  <w:num w:numId="11" w16cid:durableId="1161313023">
    <w:abstractNumId w:val="6"/>
  </w:num>
  <w:num w:numId="12" w16cid:durableId="643968258">
    <w:abstractNumId w:val="24"/>
  </w:num>
  <w:num w:numId="13" w16cid:durableId="23479202">
    <w:abstractNumId w:val="19"/>
  </w:num>
  <w:num w:numId="14" w16cid:durableId="1620332528">
    <w:abstractNumId w:val="29"/>
  </w:num>
  <w:num w:numId="15" w16cid:durableId="1670137787">
    <w:abstractNumId w:val="35"/>
  </w:num>
  <w:num w:numId="16" w16cid:durableId="1792934389">
    <w:abstractNumId w:val="7"/>
  </w:num>
  <w:num w:numId="17" w16cid:durableId="1485510212">
    <w:abstractNumId w:val="13"/>
  </w:num>
  <w:num w:numId="18" w16cid:durableId="141238192">
    <w:abstractNumId w:val="32"/>
  </w:num>
  <w:num w:numId="19" w16cid:durableId="1958101179">
    <w:abstractNumId w:val="34"/>
  </w:num>
  <w:num w:numId="20" w16cid:durableId="1691251828">
    <w:abstractNumId w:val="12"/>
  </w:num>
  <w:num w:numId="21" w16cid:durableId="267659623">
    <w:abstractNumId w:val="26"/>
  </w:num>
  <w:num w:numId="22" w16cid:durableId="1412199910">
    <w:abstractNumId w:val="18"/>
  </w:num>
  <w:num w:numId="23" w16cid:durableId="175317453">
    <w:abstractNumId w:val="25"/>
  </w:num>
  <w:num w:numId="24" w16cid:durableId="1299993337">
    <w:abstractNumId w:val="5"/>
  </w:num>
  <w:num w:numId="25" w16cid:durableId="5449586">
    <w:abstractNumId w:val="3"/>
  </w:num>
  <w:num w:numId="26" w16cid:durableId="1589731318">
    <w:abstractNumId w:val="36"/>
  </w:num>
  <w:num w:numId="27" w16cid:durableId="1823497953">
    <w:abstractNumId w:val="28"/>
  </w:num>
  <w:num w:numId="28" w16cid:durableId="1053888898">
    <w:abstractNumId w:val="11"/>
  </w:num>
  <w:num w:numId="29" w16cid:durableId="2083526363">
    <w:abstractNumId w:val="20"/>
  </w:num>
  <w:num w:numId="30" w16cid:durableId="100885085">
    <w:abstractNumId w:val="0"/>
  </w:num>
  <w:num w:numId="31" w16cid:durableId="2116171812">
    <w:abstractNumId w:val="10"/>
  </w:num>
  <w:num w:numId="32" w16cid:durableId="1363939564">
    <w:abstractNumId w:val="4"/>
  </w:num>
  <w:num w:numId="33" w16cid:durableId="1311445349">
    <w:abstractNumId w:val="33"/>
    <w:lvlOverride w:ilvl="0">
      <w:startOverride w:val="2"/>
    </w:lvlOverride>
    <w:lvlOverride w:ilvl="1">
      <w:startOverride w:val="3"/>
    </w:lvlOverride>
    <w:lvlOverride w:ilvl="2">
      <w:startOverride w:val="5"/>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23646254">
    <w:abstractNumId w:val="31"/>
  </w:num>
  <w:num w:numId="35" w16cid:durableId="385639578">
    <w:abstractNumId w:val="9"/>
  </w:num>
  <w:num w:numId="36" w16cid:durableId="3035137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6180677">
    <w:abstractNumId w:val="8"/>
  </w:num>
  <w:num w:numId="38" w16cid:durableId="1134518870">
    <w:abstractNumId w:val="17"/>
  </w:num>
  <w:num w:numId="39" w16cid:durableId="911768622">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HYD&lt;/Style&gt;&lt;LeftDelim&gt;{&lt;/LeftDelim&gt;&lt;RightDelim&gt;}&lt;/RightDelim&gt;&lt;FontName&gt;Times New Roman&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B51170"/>
    <w:rsid w:val="00000030"/>
    <w:rsid w:val="000003C5"/>
    <w:rsid w:val="000004EA"/>
    <w:rsid w:val="00000B9D"/>
    <w:rsid w:val="00001260"/>
    <w:rsid w:val="00001534"/>
    <w:rsid w:val="00001AC9"/>
    <w:rsid w:val="00002E3C"/>
    <w:rsid w:val="000038A3"/>
    <w:rsid w:val="0000427E"/>
    <w:rsid w:val="000048C4"/>
    <w:rsid w:val="00004A87"/>
    <w:rsid w:val="00004EFC"/>
    <w:rsid w:val="000051E0"/>
    <w:rsid w:val="00006681"/>
    <w:rsid w:val="000077D4"/>
    <w:rsid w:val="000100E9"/>
    <w:rsid w:val="00010AA3"/>
    <w:rsid w:val="00011483"/>
    <w:rsid w:val="00011D4B"/>
    <w:rsid w:val="00011F61"/>
    <w:rsid w:val="0001212A"/>
    <w:rsid w:val="00012498"/>
    <w:rsid w:val="00012A06"/>
    <w:rsid w:val="00012CC1"/>
    <w:rsid w:val="0001340F"/>
    <w:rsid w:val="0001435D"/>
    <w:rsid w:val="00015553"/>
    <w:rsid w:val="00015991"/>
    <w:rsid w:val="00016007"/>
    <w:rsid w:val="00016138"/>
    <w:rsid w:val="000162E0"/>
    <w:rsid w:val="00016A04"/>
    <w:rsid w:val="000179AD"/>
    <w:rsid w:val="0002009B"/>
    <w:rsid w:val="0002030D"/>
    <w:rsid w:val="0002034C"/>
    <w:rsid w:val="0002086A"/>
    <w:rsid w:val="00020982"/>
    <w:rsid w:val="00021037"/>
    <w:rsid w:val="00021A34"/>
    <w:rsid w:val="00021A3F"/>
    <w:rsid w:val="00021AAD"/>
    <w:rsid w:val="00021D78"/>
    <w:rsid w:val="000220D4"/>
    <w:rsid w:val="000222CD"/>
    <w:rsid w:val="00022C3E"/>
    <w:rsid w:val="000237B4"/>
    <w:rsid w:val="00023AFD"/>
    <w:rsid w:val="000241D8"/>
    <w:rsid w:val="00024933"/>
    <w:rsid w:val="00024E55"/>
    <w:rsid w:val="0002585A"/>
    <w:rsid w:val="00025D02"/>
    <w:rsid w:val="00026928"/>
    <w:rsid w:val="00026960"/>
    <w:rsid w:val="00027A3B"/>
    <w:rsid w:val="00027DCC"/>
    <w:rsid w:val="00030048"/>
    <w:rsid w:val="000305F9"/>
    <w:rsid w:val="000306C9"/>
    <w:rsid w:val="0003080B"/>
    <w:rsid w:val="00030D61"/>
    <w:rsid w:val="00030D78"/>
    <w:rsid w:val="00030DB5"/>
    <w:rsid w:val="0003140C"/>
    <w:rsid w:val="000315EA"/>
    <w:rsid w:val="00031759"/>
    <w:rsid w:val="00031ABF"/>
    <w:rsid w:val="00032DBA"/>
    <w:rsid w:val="000335B6"/>
    <w:rsid w:val="00033785"/>
    <w:rsid w:val="000339A3"/>
    <w:rsid w:val="00033D25"/>
    <w:rsid w:val="00034E4D"/>
    <w:rsid w:val="0003598C"/>
    <w:rsid w:val="00036892"/>
    <w:rsid w:val="00036927"/>
    <w:rsid w:val="0003764A"/>
    <w:rsid w:val="00037E83"/>
    <w:rsid w:val="0004030F"/>
    <w:rsid w:val="00042584"/>
    <w:rsid w:val="000429A9"/>
    <w:rsid w:val="0004343D"/>
    <w:rsid w:val="000437A7"/>
    <w:rsid w:val="00043A71"/>
    <w:rsid w:val="00046E53"/>
    <w:rsid w:val="000501E7"/>
    <w:rsid w:val="00050815"/>
    <w:rsid w:val="00050E12"/>
    <w:rsid w:val="00051131"/>
    <w:rsid w:val="00051780"/>
    <w:rsid w:val="000517AD"/>
    <w:rsid w:val="00052048"/>
    <w:rsid w:val="00052627"/>
    <w:rsid w:val="0005269F"/>
    <w:rsid w:val="00052C01"/>
    <w:rsid w:val="0005359A"/>
    <w:rsid w:val="00054239"/>
    <w:rsid w:val="00055607"/>
    <w:rsid w:val="0005652F"/>
    <w:rsid w:val="000565D1"/>
    <w:rsid w:val="00057A36"/>
    <w:rsid w:val="00060BDE"/>
    <w:rsid w:val="0006108B"/>
    <w:rsid w:val="000613FF"/>
    <w:rsid w:val="000614E1"/>
    <w:rsid w:val="00061A1D"/>
    <w:rsid w:val="00062842"/>
    <w:rsid w:val="000633E4"/>
    <w:rsid w:val="000635E8"/>
    <w:rsid w:val="00064122"/>
    <w:rsid w:val="00064429"/>
    <w:rsid w:val="00064AEC"/>
    <w:rsid w:val="00065038"/>
    <w:rsid w:val="000657C1"/>
    <w:rsid w:val="00065F13"/>
    <w:rsid w:val="00066D78"/>
    <w:rsid w:val="00067140"/>
    <w:rsid w:val="00070337"/>
    <w:rsid w:val="00070540"/>
    <w:rsid w:val="00070EEE"/>
    <w:rsid w:val="00071170"/>
    <w:rsid w:val="0007168B"/>
    <w:rsid w:val="0007242B"/>
    <w:rsid w:val="0007259E"/>
    <w:rsid w:val="00072659"/>
    <w:rsid w:val="00072CE6"/>
    <w:rsid w:val="0007362C"/>
    <w:rsid w:val="00073C1F"/>
    <w:rsid w:val="00075480"/>
    <w:rsid w:val="00075C24"/>
    <w:rsid w:val="000760F7"/>
    <w:rsid w:val="0007637C"/>
    <w:rsid w:val="00076F00"/>
    <w:rsid w:val="00077217"/>
    <w:rsid w:val="0007724B"/>
    <w:rsid w:val="000802CE"/>
    <w:rsid w:val="0008069A"/>
    <w:rsid w:val="00080975"/>
    <w:rsid w:val="00080ADB"/>
    <w:rsid w:val="00080F50"/>
    <w:rsid w:val="0008170C"/>
    <w:rsid w:val="00081BE2"/>
    <w:rsid w:val="00081C61"/>
    <w:rsid w:val="000831D1"/>
    <w:rsid w:val="000833DF"/>
    <w:rsid w:val="00083437"/>
    <w:rsid w:val="00083748"/>
    <w:rsid w:val="00083FB5"/>
    <w:rsid w:val="00084679"/>
    <w:rsid w:val="0008479A"/>
    <w:rsid w:val="000852EC"/>
    <w:rsid w:val="0008562C"/>
    <w:rsid w:val="000864D8"/>
    <w:rsid w:val="00086877"/>
    <w:rsid w:val="00086E4D"/>
    <w:rsid w:val="00086F86"/>
    <w:rsid w:val="00086FFC"/>
    <w:rsid w:val="00087F57"/>
    <w:rsid w:val="000901B7"/>
    <w:rsid w:val="000902A7"/>
    <w:rsid w:val="0009162C"/>
    <w:rsid w:val="00091AEB"/>
    <w:rsid w:val="00092E13"/>
    <w:rsid w:val="00094144"/>
    <w:rsid w:val="00094B1A"/>
    <w:rsid w:val="00095A4A"/>
    <w:rsid w:val="00095BBE"/>
    <w:rsid w:val="000968BF"/>
    <w:rsid w:val="00096EB2"/>
    <w:rsid w:val="0009710D"/>
    <w:rsid w:val="00097C65"/>
    <w:rsid w:val="00097D16"/>
    <w:rsid w:val="000A09F0"/>
    <w:rsid w:val="000A0C9C"/>
    <w:rsid w:val="000A0CE6"/>
    <w:rsid w:val="000A0D69"/>
    <w:rsid w:val="000A0F23"/>
    <w:rsid w:val="000A10D9"/>
    <w:rsid w:val="000A18C7"/>
    <w:rsid w:val="000A23D3"/>
    <w:rsid w:val="000A2FB2"/>
    <w:rsid w:val="000A3688"/>
    <w:rsid w:val="000A4390"/>
    <w:rsid w:val="000A530A"/>
    <w:rsid w:val="000A5582"/>
    <w:rsid w:val="000A57F6"/>
    <w:rsid w:val="000A58F1"/>
    <w:rsid w:val="000A5ADF"/>
    <w:rsid w:val="000A5FAB"/>
    <w:rsid w:val="000A5FBF"/>
    <w:rsid w:val="000A6A56"/>
    <w:rsid w:val="000A6C82"/>
    <w:rsid w:val="000A706B"/>
    <w:rsid w:val="000A794D"/>
    <w:rsid w:val="000B0284"/>
    <w:rsid w:val="000B0295"/>
    <w:rsid w:val="000B07C6"/>
    <w:rsid w:val="000B0A54"/>
    <w:rsid w:val="000B0B4D"/>
    <w:rsid w:val="000B0D22"/>
    <w:rsid w:val="000B0DA2"/>
    <w:rsid w:val="000B145A"/>
    <w:rsid w:val="000B1CB3"/>
    <w:rsid w:val="000B2047"/>
    <w:rsid w:val="000B240A"/>
    <w:rsid w:val="000B26E9"/>
    <w:rsid w:val="000B29F9"/>
    <w:rsid w:val="000B2B7C"/>
    <w:rsid w:val="000B3709"/>
    <w:rsid w:val="000B3821"/>
    <w:rsid w:val="000B3A43"/>
    <w:rsid w:val="000B3B6E"/>
    <w:rsid w:val="000B3E6F"/>
    <w:rsid w:val="000B3F00"/>
    <w:rsid w:val="000B411F"/>
    <w:rsid w:val="000B4206"/>
    <w:rsid w:val="000B4293"/>
    <w:rsid w:val="000B457E"/>
    <w:rsid w:val="000B5A1E"/>
    <w:rsid w:val="000B60CF"/>
    <w:rsid w:val="000B616D"/>
    <w:rsid w:val="000B653C"/>
    <w:rsid w:val="000B67E8"/>
    <w:rsid w:val="000B6BE5"/>
    <w:rsid w:val="000C03FD"/>
    <w:rsid w:val="000C06AA"/>
    <w:rsid w:val="000C08EC"/>
    <w:rsid w:val="000C0B49"/>
    <w:rsid w:val="000C1059"/>
    <w:rsid w:val="000C1FC1"/>
    <w:rsid w:val="000C1FC6"/>
    <w:rsid w:val="000C2EB3"/>
    <w:rsid w:val="000C45C2"/>
    <w:rsid w:val="000C4C73"/>
    <w:rsid w:val="000C5693"/>
    <w:rsid w:val="000C59D2"/>
    <w:rsid w:val="000C634E"/>
    <w:rsid w:val="000C691E"/>
    <w:rsid w:val="000C6F58"/>
    <w:rsid w:val="000C709D"/>
    <w:rsid w:val="000C71EC"/>
    <w:rsid w:val="000C7431"/>
    <w:rsid w:val="000C7AFA"/>
    <w:rsid w:val="000D056F"/>
    <w:rsid w:val="000D1272"/>
    <w:rsid w:val="000D169D"/>
    <w:rsid w:val="000D1BD8"/>
    <w:rsid w:val="000D1CBC"/>
    <w:rsid w:val="000D1CE0"/>
    <w:rsid w:val="000D30B5"/>
    <w:rsid w:val="000D3EA3"/>
    <w:rsid w:val="000D4AA3"/>
    <w:rsid w:val="000D4CF1"/>
    <w:rsid w:val="000D57F0"/>
    <w:rsid w:val="000D5D1B"/>
    <w:rsid w:val="000D5D2A"/>
    <w:rsid w:val="000D5F7C"/>
    <w:rsid w:val="000D67F3"/>
    <w:rsid w:val="000D6D56"/>
    <w:rsid w:val="000D7AE3"/>
    <w:rsid w:val="000E1014"/>
    <w:rsid w:val="000E1110"/>
    <w:rsid w:val="000E12BA"/>
    <w:rsid w:val="000E15FE"/>
    <w:rsid w:val="000E1E09"/>
    <w:rsid w:val="000E28A0"/>
    <w:rsid w:val="000E2918"/>
    <w:rsid w:val="000E3100"/>
    <w:rsid w:val="000E351C"/>
    <w:rsid w:val="000E3933"/>
    <w:rsid w:val="000E3DF1"/>
    <w:rsid w:val="000E42A4"/>
    <w:rsid w:val="000E45C7"/>
    <w:rsid w:val="000E5172"/>
    <w:rsid w:val="000E54AF"/>
    <w:rsid w:val="000E5573"/>
    <w:rsid w:val="000E64D5"/>
    <w:rsid w:val="000E6C69"/>
    <w:rsid w:val="000E6FD5"/>
    <w:rsid w:val="000E78EA"/>
    <w:rsid w:val="000E7A8C"/>
    <w:rsid w:val="000F01E9"/>
    <w:rsid w:val="000F063C"/>
    <w:rsid w:val="000F08B9"/>
    <w:rsid w:val="000F1379"/>
    <w:rsid w:val="000F2677"/>
    <w:rsid w:val="000F2CA0"/>
    <w:rsid w:val="000F3A0A"/>
    <w:rsid w:val="000F4347"/>
    <w:rsid w:val="000F498A"/>
    <w:rsid w:val="000F5F2D"/>
    <w:rsid w:val="000F664A"/>
    <w:rsid w:val="00100819"/>
    <w:rsid w:val="00101485"/>
    <w:rsid w:val="0010169C"/>
    <w:rsid w:val="00101A10"/>
    <w:rsid w:val="00101A1A"/>
    <w:rsid w:val="00101C7D"/>
    <w:rsid w:val="001021FA"/>
    <w:rsid w:val="0010353C"/>
    <w:rsid w:val="001048D7"/>
    <w:rsid w:val="001049EB"/>
    <w:rsid w:val="001050B5"/>
    <w:rsid w:val="0010537D"/>
    <w:rsid w:val="001054D7"/>
    <w:rsid w:val="00105BF5"/>
    <w:rsid w:val="0010661D"/>
    <w:rsid w:val="00106888"/>
    <w:rsid w:val="00106C09"/>
    <w:rsid w:val="00106F3C"/>
    <w:rsid w:val="00106FDB"/>
    <w:rsid w:val="0010749F"/>
    <w:rsid w:val="001074DF"/>
    <w:rsid w:val="00107BE0"/>
    <w:rsid w:val="00110F93"/>
    <w:rsid w:val="00111DD1"/>
    <w:rsid w:val="00111F3A"/>
    <w:rsid w:val="001120CB"/>
    <w:rsid w:val="00112257"/>
    <w:rsid w:val="001122E5"/>
    <w:rsid w:val="001139E9"/>
    <w:rsid w:val="00113FA4"/>
    <w:rsid w:val="00114CA4"/>
    <w:rsid w:val="001151E1"/>
    <w:rsid w:val="00115312"/>
    <w:rsid w:val="00115F00"/>
    <w:rsid w:val="00116454"/>
    <w:rsid w:val="001168EE"/>
    <w:rsid w:val="00116D88"/>
    <w:rsid w:val="00117290"/>
    <w:rsid w:val="00117D24"/>
    <w:rsid w:val="00117EB6"/>
    <w:rsid w:val="00120912"/>
    <w:rsid w:val="00121925"/>
    <w:rsid w:val="00121935"/>
    <w:rsid w:val="0012194A"/>
    <w:rsid w:val="00121A46"/>
    <w:rsid w:val="00121B8F"/>
    <w:rsid w:val="00121C33"/>
    <w:rsid w:val="00121E9D"/>
    <w:rsid w:val="0012240C"/>
    <w:rsid w:val="00122DC8"/>
    <w:rsid w:val="001231F1"/>
    <w:rsid w:val="001232C3"/>
    <w:rsid w:val="001232C9"/>
    <w:rsid w:val="001236F7"/>
    <w:rsid w:val="00123B27"/>
    <w:rsid w:val="00123BBA"/>
    <w:rsid w:val="00123D6C"/>
    <w:rsid w:val="00124A20"/>
    <w:rsid w:val="00124EFC"/>
    <w:rsid w:val="0012528B"/>
    <w:rsid w:val="001252CE"/>
    <w:rsid w:val="00125A5A"/>
    <w:rsid w:val="00126848"/>
    <w:rsid w:val="00126863"/>
    <w:rsid w:val="00126CEF"/>
    <w:rsid w:val="00126E8F"/>
    <w:rsid w:val="00127359"/>
    <w:rsid w:val="0012798A"/>
    <w:rsid w:val="00127BCA"/>
    <w:rsid w:val="0013104E"/>
    <w:rsid w:val="00131294"/>
    <w:rsid w:val="00131D59"/>
    <w:rsid w:val="00131E60"/>
    <w:rsid w:val="0013470B"/>
    <w:rsid w:val="00134E13"/>
    <w:rsid w:val="001355C5"/>
    <w:rsid w:val="00135825"/>
    <w:rsid w:val="00135CC1"/>
    <w:rsid w:val="00136D14"/>
    <w:rsid w:val="00140BDF"/>
    <w:rsid w:val="00140E32"/>
    <w:rsid w:val="0014222B"/>
    <w:rsid w:val="001423DD"/>
    <w:rsid w:val="0014276E"/>
    <w:rsid w:val="00143A2F"/>
    <w:rsid w:val="00143AF3"/>
    <w:rsid w:val="00143DF6"/>
    <w:rsid w:val="00144246"/>
    <w:rsid w:val="0014482E"/>
    <w:rsid w:val="00144B53"/>
    <w:rsid w:val="00144D98"/>
    <w:rsid w:val="00145829"/>
    <w:rsid w:val="001469FA"/>
    <w:rsid w:val="001470D0"/>
    <w:rsid w:val="00147196"/>
    <w:rsid w:val="00147C4D"/>
    <w:rsid w:val="0015050D"/>
    <w:rsid w:val="00151F82"/>
    <w:rsid w:val="00151F97"/>
    <w:rsid w:val="001523F4"/>
    <w:rsid w:val="0015244E"/>
    <w:rsid w:val="00152471"/>
    <w:rsid w:val="001524CA"/>
    <w:rsid w:val="00152CD0"/>
    <w:rsid w:val="0015321F"/>
    <w:rsid w:val="00155C0A"/>
    <w:rsid w:val="00155C1A"/>
    <w:rsid w:val="00156E1D"/>
    <w:rsid w:val="00156F14"/>
    <w:rsid w:val="00157985"/>
    <w:rsid w:val="001579D9"/>
    <w:rsid w:val="00160150"/>
    <w:rsid w:val="001602CE"/>
    <w:rsid w:val="001604FF"/>
    <w:rsid w:val="00160568"/>
    <w:rsid w:val="00161198"/>
    <w:rsid w:val="001613DF"/>
    <w:rsid w:val="00162580"/>
    <w:rsid w:val="001637D5"/>
    <w:rsid w:val="00164072"/>
    <w:rsid w:val="0016458B"/>
    <w:rsid w:val="0016514C"/>
    <w:rsid w:val="0016597D"/>
    <w:rsid w:val="00166182"/>
    <w:rsid w:val="0016623B"/>
    <w:rsid w:val="00166355"/>
    <w:rsid w:val="00166F25"/>
    <w:rsid w:val="00170C3C"/>
    <w:rsid w:val="00170F8E"/>
    <w:rsid w:val="001717A6"/>
    <w:rsid w:val="00171C78"/>
    <w:rsid w:val="00172522"/>
    <w:rsid w:val="0017271F"/>
    <w:rsid w:val="00173ADD"/>
    <w:rsid w:val="00173C51"/>
    <w:rsid w:val="00173E39"/>
    <w:rsid w:val="00173F07"/>
    <w:rsid w:val="0017418D"/>
    <w:rsid w:val="00174B55"/>
    <w:rsid w:val="00174D71"/>
    <w:rsid w:val="001764F9"/>
    <w:rsid w:val="0017676B"/>
    <w:rsid w:val="00176987"/>
    <w:rsid w:val="0017699C"/>
    <w:rsid w:val="0017702F"/>
    <w:rsid w:val="001772F2"/>
    <w:rsid w:val="0017732F"/>
    <w:rsid w:val="00177786"/>
    <w:rsid w:val="00177B8D"/>
    <w:rsid w:val="0018043F"/>
    <w:rsid w:val="001809B5"/>
    <w:rsid w:val="00182B36"/>
    <w:rsid w:val="00182C4C"/>
    <w:rsid w:val="001830CD"/>
    <w:rsid w:val="001844C7"/>
    <w:rsid w:val="001846B9"/>
    <w:rsid w:val="00184A9C"/>
    <w:rsid w:val="00185680"/>
    <w:rsid w:val="0018590F"/>
    <w:rsid w:val="00186731"/>
    <w:rsid w:val="00186D8E"/>
    <w:rsid w:val="00187326"/>
    <w:rsid w:val="001875E9"/>
    <w:rsid w:val="00187777"/>
    <w:rsid w:val="00190A4D"/>
    <w:rsid w:val="00190B63"/>
    <w:rsid w:val="00191256"/>
    <w:rsid w:val="0019148E"/>
    <w:rsid w:val="00191502"/>
    <w:rsid w:val="00192052"/>
    <w:rsid w:val="001938C8"/>
    <w:rsid w:val="001938DA"/>
    <w:rsid w:val="00194195"/>
    <w:rsid w:val="00194A84"/>
    <w:rsid w:val="00194DA5"/>
    <w:rsid w:val="0019541B"/>
    <w:rsid w:val="0019551A"/>
    <w:rsid w:val="00195766"/>
    <w:rsid w:val="00196540"/>
    <w:rsid w:val="00196E0D"/>
    <w:rsid w:val="001972E1"/>
    <w:rsid w:val="00197DCF"/>
    <w:rsid w:val="001A04A2"/>
    <w:rsid w:val="001A07CD"/>
    <w:rsid w:val="001A1BE8"/>
    <w:rsid w:val="001A1E6A"/>
    <w:rsid w:val="001A1F7A"/>
    <w:rsid w:val="001A230E"/>
    <w:rsid w:val="001A4355"/>
    <w:rsid w:val="001A4C59"/>
    <w:rsid w:val="001A4C8D"/>
    <w:rsid w:val="001A512B"/>
    <w:rsid w:val="001A5F67"/>
    <w:rsid w:val="001A6EBF"/>
    <w:rsid w:val="001A72A1"/>
    <w:rsid w:val="001A72AB"/>
    <w:rsid w:val="001A73B4"/>
    <w:rsid w:val="001A73CD"/>
    <w:rsid w:val="001A78E1"/>
    <w:rsid w:val="001B0796"/>
    <w:rsid w:val="001B0A47"/>
    <w:rsid w:val="001B0A73"/>
    <w:rsid w:val="001B0ABE"/>
    <w:rsid w:val="001B168B"/>
    <w:rsid w:val="001B180C"/>
    <w:rsid w:val="001B1B25"/>
    <w:rsid w:val="001B2007"/>
    <w:rsid w:val="001B2109"/>
    <w:rsid w:val="001B2F1C"/>
    <w:rsid w:val="001B352E"/>
    <w:rsid w:val="001B3B88"/>
    <w:rsid w:val="001B5CFF"/>
    <w:rsid w:val="001B60E3"/>
    <w:rsid w:val="001B6459"/>
    <w:rsid w:val="001B662C"/>
    <w:rsid w:val="001B6E33"/>
    <w:rsid w:val="001B749D"/>
    <w:rsid w:val="001B791F"/>
    <w:rsid w:val="001C07A9"/>
    <w:rsid w:val="001C107C"/>
    <w:rsid w:val="001C1383"/>
    <w:rsid w:val="001C1A67"/>
    <w:rsid w:val="001C1A80"/>
    <w:rsid w:val="001C1B98"/>
    <w:rsid w:val="001C2398"/>
    <w:rsid w:val="001C261B"/>
    <w:rsid w:val="001C2646"/>
    <w:rsid w:val="001C2701"/>
    <w:rsid w:val="001C275E"/>
    <w:rsid w:val="001C3040"/>
    <w:rsid w:val="001C36EE"/>
    <w:rsid w:val="001C3973"/>
    <w:rsid w:val="001C39B7"/>
    <w:rsid w:val="001C3D27"/>
    <w:rsid w:val="001C4235"/>
    <w:rsid w:val="001C48EF"/>
    <w:rsid w:val="001C4F43"/>
    <w:rsid w:val="001C554F"/>
    <w:rsid w:val="001C5AAB"/>
    <w:rsid w:val="001C5C21"/>
    <w:rsid w:val="001C6871"/>
    <w:rsid w:val="001C77DB"/>
    <w:rsid w:val="001D0666"/>
    <w:rsid w:val="001D0672"/>
    <w:rsid w:val="001D0A69"/>
    <w:rsid w:val="001D0AF3"/>
    <w:rsid w:val="001D0C56"/>
    <w:rsid w:val="001D1998"/>
    <w:rsid w:val="001D2203"/>
    <w:rsid w:val="001D2D0D"/>
    <w:rsid w:val="001D31D7"/>
    <w:rsid w:val="001D376B"/>
    <w:rsid w:val="001D38B0"/>
    <w:rsid w:val="001D3A50"/>
    <w:rsid w:val="001D45ED"/>
    <w:rsid w:val="001D596B"/>
    <w:rsid w:val="001D5B42"/>
    <w:rsid w:val="001D6B4B"/>
    <w:rsid w:val="001D6C6B"/>
    <w:rsid w:val="001D6DC9"/>
    <w:rsid w:val="001D73C7"/>
    <w:rsid w:val="001D75CF"/>
    <w:rsid w:val="001D7606"/>
    <w:rsid w:val="001D7AED"/>
    <w:rsid w:val="001D7FE0"/>
    <w:rsid w:val="001E09CB"/>
    <w:rsid w:val="001E0CC2"/>
    <w:rsid w:val="001E0D4A"/>
    <w:rsid w:val="001E0F91"/>
    <w:rsid w:val="001E1027"/>
    <w:rsid w:val="001E1253"/>
    <w:rsid w:val="001E278B"/>
    <w:rsid w:val="001E2AD6"/>
    <w:rsid w:val="001E2ADA"/>
    <w:rsid w:val="001E326D"/>
    <w:rsid w:val="001E32D9"/>
    <w:rsid w:val="001E36C6"/>
    <w:rsid w:val="001E381C"/>
    <w:rsid w:val="001E3D01"/>
    <w:rsid w:val="001E4747"/>
    <w:rsid w:val="001E478A"/>
    <w:rsid w:val="001E47D3"/>
    <w:rsid w:val="001E5A87"/>
    <w:rsid w:val="001E66EF"/>
    <w:rsid w:val="001E6750"/>
    <w:rsid w:val="001E68D8"/>
    <w:rsid w:val="001E6A65"/>
    <w:rsid w:val="001E717D"/>
    <w:rsid w:val="001E746E"/>
    <w:rsid w:val="001E7533"/>
    <w:rsid w:val="001E7A8B"/>
    <w:rsid w:val="001F0CAC"/>
    <w:rsid w:val="001F170D"/>
    <w:rsid w:val="001F1794"/>
    <w:rsid w:val="001F2459"/>
    <w:rsid w:val="001F2DE8"/>
    <w:rsid w:val="001F3612"/>
    <w:rsid w:val="001F39E4"/>
    <w:rsid w:val="001F3B27"/>
    <w:rsid w:val="001F3B4D"/>
    <w:rsid w:val="001F4293"/>
    <w:rsid w:val="001F49CB"/>
    <w:rsid w:val="001F523E"/>
    <w:rsid w:val="001F56DF"/>
    <w:rsid w:val="001F5E32"/>
    <w:rsid w:val="001F60EE"/>
    <w:rsid w:val="001F61FF"/>
    <w:rsid w:val="001F69CC"/>
    <w:rsid w:val="001F6D68"/>
    <w:rsid w:val="001F6FDC"/>
    <w:rsid w:val="001F6FEE"/>
    <w:rsid w:val="00200E8B"/>
    <w:rsid w:val="002012C3"/>
    <w:rsid w:val="002016A2"/>
    <w:rsid w:val="00201DB7"/>
    <w:rsid w:val="00202377"/>
    <w:rsid w:val="00202A91"/>
    <w:rsid w:val="00202E20"/>
    <w:rsid w:val="00203333"/>
    <w:rsid w:val="00203552"/>
    <w:rsid w:val="002044B2"/>
    <w:rsid w:val="00204D70"/>
    <w:rsid w:val="00205A2F"/>
    <w:rsid w:val="00205B5F"/>
    <w:rsid w:val="00205ECE"/>
    <w:rsid w:val="002063B0"/>
    <w:rsid w:val="00206A28"/>
    <w:rsid w:val="00206A47"/>
    <w:rsid w:val="00207267"/>
    <w:rsid w:val="002105AD"/>
    <w:rsid w:val="002105D1"/>
    <w:rsid w:val="00210642"/>
    <w:rsid w:val="00210A38"/>
    <w:rsid w:val="002112D4"/>
    <w:rsid w:val="00211489"/>
    <w:rsid w:val="002115E7"/>
    <w:rsid w:val="0021168A"/>
    <w:rsid w:val="00211850"/>
    <w:rsid w:val="00211C26"/>
    <w:rsid w:val="0021203F"/>
    <w:rsid w:val="00212A67"/>
    <w:rsid w:val="00212D1D"/>
    <w:rsid w:val="002130FA"/>
    <w:rsid w:val="00213CC2"/>
    <w:rsid w:val="00213FF5"/>
    <w:rsid w:val="002146C2"/>
    <w:rsid w:val="00214D08"/>
    <w:rsid w:val="002159AA"/>
    <w:rsid w:val="00215D10"/>
    <w:rsid w:val="00215FE8"/>
    <w:rsid w:val="00217A4B"/>
    <w:rsid w:val="0022036F"/>
    <w:rsid w:val="002222DB"/>
    <w:rsid w:val="002223B1"/>
    <w:rsid w:val="00222776"/>
    <w:rsid w:val="00222FF2"/>
    <w:rsid w:val="00224498"/>
    <w:rsid w:val="00224C23"/>
    <w:rsid w:val="00224F65"/>
    <w:rsid w:val="002251A8"/>
    <w:rsid w:val="00225315"/>
    <w:rsid w:val="00226109"/>
    <w:rsid w:val="00226167"/>
    <w:rsid w:val="00226660"/>
    <w:rsid w:val="002271A8"/>
    <w:rsid w:val="00227D39"/>
    <w:rsid w:val="00230801"/>
    <w:rsid w:val="00230905"/>
    <w:rsid w:val="00231616"/>
    <w:rsid w:val="00231C3B"/>
    <w:rsid w:val="00231F9A"/>
    <w:rsid w:val="0023202F"/>
    <w:rsid w:val="0023310D"/>
    <w:rsid w:val="00233245"/>
    <w:rsid w:val="00233A12"/>
    <w:rsid w:val="00233B9D"/>
    <w:rsid w:val="002342AC"/>
    <w:rsid w:val="0023444C"/>
    <w:rsid w:val="00235386"/>
    <w:rsid w:val="00236201"/>
    <w:rsid w:val="002372B3"/>
    <w:rsid w:val="00237464"/>
    <w:rsid w:val="00237797"/>
    <w:rsid w:val="0024058E"/>
    <w:rsid w:val="00240997"/>
    <w:rsid w:val="00240C5A"/>
    <w:rsid w:val="0024108C"/>
    <w:rsid w:val="00241177"/>
    <w:rsid w:val="00241218"/>
    <w:rsid w:val="0024124F"/>
    <w:rsid w:val="00241543"/>
    <w:rsid w:val="00241679"/>
    <w:rsid w:val="0024195C"/>
    <w:rsid w:val="00241F78"/>
    <w:rsid w:val="0024222C"/>
    <w:rsid w:val="0024232A"/>
    <w:rsid w:val="00242728"/>
    <w:rsid w:val="00242AD3"/>
    <w:rsid w:val="002442B6"/>
    <w:rsid w:val="002443B2"/>
    <w:rsid w:val="00244AE7"/>
    <w:rsid w:val="00244C4C"/>
    <w:rsid w:val="00244F08"/>
    <w:rsid w:val="00245623"/>
    <w:rsid w:val="0024657E"/>
    <w:rsid w:val="00247672"/>
    <w:rsid w:val="0025035C"/>
    <w:rsid w:val="002506B2"/>
    <w:rsid w:val="00250EA4"/>
    <w:rsid w:val="00252099"/>
    <w:rsid w:val="00252277"/>
    <w:rsid w:val="0025243D"/>
    <w:rsid w:val="00252578"/>
    <w:rsid w:val="00253765"/>
    <w:rsid w:val="00253767"/>
    <w:rsid w:val="00254514"/>
    <w:rsid w:val="00254B38"/>
    <w:rsid w:val="00254CCC"/>
    <w:rsid w:val="00255460"/>
    <w:rsid w:val="00255BD3"/>
    <w:rsid w:val="00256415"/>
    <w:rsid w:val="00257677"/>
    <w:rsid w:val="00257ADF"/>
    <w:rsid w:val="00257D6B"/>
    <w:rsid w:val="00260054"/>
    <w:rsid w:val="002603EB"/>
    <w:rsid w:val="002616C7"/>
    <w:rsid w:val="00261793"/>
    <w:rsid w:val="00261D03"/>
    <w:rsid w:val="00262640"/>
    <w:rsid w:val="002633F0"/>
    <w:rsid w:val="00263424"/>
    <w:rsid w:val="00263831"/>
    <w:rsid w:val="0026386B"/>
    <w:rsid w:val="0026448D"/>
    <w:rsid w:val="00264514"/>
    <w:rsid w:val="00264838"/>
    <w:rsid w:val="00264B4B"/>
    <w:rsid w:val="00264D36"/>
    <w:rsid w:val="00264F62"/>
    <w:rsid w:val="00265AA8"/>
    <w:rsid w:val="002660F1"/>
    <w:rsid w:val="002661AE"/>
    <w:rsid w:val="00267C69"/>
    <w:rsid w:val="00267CF4"/>
    <w:rsid w:val="00267EE9"/>
    <w:rsid w:val="00267F6B"/>
    <w:rsid w:val="002712B6"/>
    <w:rsid w:val="00271333"/>
    <w:rsid w:val="002717C6"/>
    <w:rsid w:val="002726A5"/>
    <w:rsid w:val="00273424"/>
    <w:rsid w:val="002736B4"/>
    <w:rsid w:val="0027382F"/>
    <w:rsid w:val="00273CC4"/>
    <w:rsid w:val="002750E8"/>
    <w:rsid w:val="00275B7F"/>
    <w:rsid w:val="00275B84"/>
    <w:rsid w:val="00275E4D"/>
    <w:rsid w:val="00276080"/>
    <w:rsid w:val="00276372"/>
    <w:rsid w:val="002764EB"/>
    <w:rsid w:val="002779BF"/>
    <w:rsid w:val="00277BF0"/>
    <w:rsid w:val="002804DC"/>
    <w:rsid w:val="002806B8"/>
    <w:rsid w:val="00280CF6"/>
    <w:rsid w:val="00281472"/>
    <w:rsid w:val="00281D60"/>
    <w:rsid w:val="00281E74"/>
    <w:rsid w:val="00281F45"/>
    <w:rsid w:val="00281F67"/>
    <w:rsid w:val="00282024"/>
    <w:rsid w:val="00282873"/>
    <w:rsid w:val="00282CD5"/>
    <w:rsid w:val="00282E88"/>
    <w:rsid w:val="002832A0"/>
    <w:rsid w:val="00283FBE"/>
    <w:rsid w:val="0028414C"/>
    <w:rsid w:val="00284E5B"/>
    <w:rsid w:val="00284F10"/>
    <w:rsid w:val="002854AD"/>
    <w:rsid w:val="002856DE"/>
    <w:rsid w:val="0028591C"/>
    <w:rsid w:val="00285C25"/>
    <w:rsid w:val="00286618"/>
    <w:rsid w:val="002869BE"/>
    <w:rsid w:val="00286DFB"/>
    <w:rsid w:val="00287344"/>
    <w:rsid w:val="002875AB"/>
    <w:rsid w:val="002877D0"/>
    <w:rsid w:val="00287B6C"/>
    <w:rsid w:val="00290289"/>
    <w:rsid w:val="002902CB"/>
    <w:rsid w:val="00290D9B"/>
    <w:rsid w:val="00291702"/>
    <w:rsid w:val="0029182E"/>
    <w:rsid w:val="00292138"/>
    <w:rsid w:val="00292616"/>
    <w:rsid w:val="00292C5D"/>
    <w:rsid w:val="00292E1A"/>
    <w:rsid w:val="00292EAC"/>
    <w:rsid w:val="0029308E"/>
    <w:rsid w:val="00293B7A"/>
    <w:rsid w:val="00294396"/>
    <w:rsid w:val="002949AC"/>
    <w:rsid w:val="00294B2B"/>
    <w:rsid w:val="00294D42"/>
    <w:rsid w:val="0029608D"/>
    <w:rsid w:val="00297213"/>
    <w:rsid w:val="00297CE3"/>
    <w:rsid w:val="002A0ECB"/>
    <w:rsid w:val="002A27A1"/>
    <w:rsid w:val="002A28FF"/>
    <w:rsid w:val="002A2B96"/>
    <w:rsid w:val="002A2C5D"/>
    <w:rsid w:val="002A2FAD"/>
    <w:rsid w:val="002A3676"/>
    <w:rsid w:val="002A3B65"/>
    <w:rsid w:val="002A3BB9"/>
    <w:rsid w:val="002A3E40"/>
    <w:rsid w:val="002A41BC"/>
    <w:rsid w:val="002A4693"/>
    <w:rsid w:val="002A4F87"/>
    <w:rsid w:val="002A56D1"/>
    <w:rsid w:val="002A6295"/>
    <w:rsid w:val="002A6892"/>
    <w:rsid w:val="002A6F46"/>
    <w:rsid w:val="002A7A20"/>
    <w:rsid w:val="002A7CE1"/>
    <w:rsid w:val="002B02C6"/>
    <w:rsid w:val="002B13B9"/>
    <w:rsid w:val="002B1A02"/>
    <w:rsid w:val="002B1C58"/>
    <w:rsid w:val="002B21FD"/>
    <w:rsid w:val="002B22D9"/>
    <w:rsid w:val="002B35B2"/>
    <w:rsid w:val="002B35C7"/>
    <w:rsid w:val="002B391C"/>
    <w:rsid w:val="002B441F"/>
    <w:rsid w:val="002B4819"/>
    <w:rsid w:val="002B4BAA"/>
    <w:rsid w:val="002B4E97"/>
    <w:rsid w:val="002B64B4"/>
    <w:rsid w:val="002B6A8C"/>
    <w:rsid w:val="002B766F"/>
    <w:rsid w:val="002B7A79"/>
    <w:rsid w:val="002B7E21"/>
    <w:rsid w:val="002C07B7"/>
    <w:rsid w:val="002C1BEE"/>
    <w:rsid w:val="002C2477"/>
    <w:rsid w:val="002C3B32"/>
    <w:rsid w:val="002C3F85"/>
    <w:rsid w:val="002C412D"/>
    <w:rsid w:val="002C4244"/>
    <w:rsid w:val="002C429D"/>
    <w:rsid w:val="002C5384"/>
    <w:rsid w:val="002C61A8"/>
    <w:rsid w:val="002C6507"/>
    <w:rsid w:val="002C6AB8"/>
    <w:rsid w:val="002C7C15"/>
    <w:rsid w:val="002D00C3"/>
    <w:rsid w:val="002D02AD"/>
    <w:rsid w:val="002D02F0"/>
    <w:rsid w:val="002D0CA6"/>
    <w:rsid w:val="002D1586"/>
    <w:rsid w:val="002D232D"/>
    <w:rsid w:val="002D2545"/>
    <w:rsid w:val="002D2E73"/>
    <w:rsid w:val="002D3808"/>
    <w:rsid w:val="002D3FBF"/>
    <w:rsid w:val="002D5827"/>
    <w:rsid w:val="002D5C8A"/>
    <w:rsid w:val="002D5FD8"/>
    <w:rsid w:val="002D73F5"/>
    <w:rsid w:val="002D759F"/>
    <w:rsid w:val="002D7F92"/>
    <w:rsid w:val="002E0DD8"/>
    <w:rsid w:val="002E1018"/>
    <w:rsid w:val="002E20F8"/>
    <w:rsid w:val="002E2160"/>
    <w:rsid w:val="002E25BF"/>
    <w:rsid w:val="002E2680"/>
    <w:rsid w:val="002E28C4"/>
    <w:rsid w:val="002E2B2F"/>
    <w:rsid w:val="002E2D67"/>
    <w:rsid w:val="002E4187"/>
    <w:rsid w:val="002E4BA8"/>
    <w:rsid w:val="002E5164"/>
    <w:rsid w:val="002E7C45"/>
    <w:rsid w:val="002E7D3D"/>
    <w:rsid w:val="002E7DA6"/>
    <w:rsid w:val="002F0CB2"/>
    <w:rsid w:val="002F10AA"/>
    <w:rsid w:val="002F217D"/>
    <w:rsid w:val="002F2188"/>
    <w:rsid w:val="002F29E2"/>
    <w:rsid w:val="002F38FD"/>
    <w:rsid w:val="002F39D8"/>
    <w:rsid w:val="002F3C89"/>
    <w:rsid w:val="002F4328"/>
    <w:rsid w:val="002F46CD"/>
    <w:rsid w:val="002F4B81"/>
    <w:rsid w:val="002F4C2F"/>
    <w:rsid w:val="002F4FA2"/>
    <w:rsid w:val="002F5B8C"/>
    <w:rsid w:val="002F612A"/>
    <w:rsid w:val="002F6535"/>
    <w:rsid w:val="002F6F10"/>
    <w:rsid w:val="00300160"/>
    <w:rsid w:val="00300B20"/>
    <w:rsid w:val="003014E6"/>
    <w:rsid w:val="00301971"/>
    <w:rsid w:val="00302C49"/>
    <w:rsid w:val="003031BC"/>
    <w:rsid w:val="003034D0"/>
    <w:rsid w:val="00303E29"/>
    <w:rsid w:val="00305486"/>
    <w:rsid w:val="00305604"/>
    <w:rsid w:val="00306216"/>
    <w:rsid w:val="00306581"/>
    <w:rsid w:val="00306970"/>
    <w:rsid w:val="003072AB"/>
    <w:rsid w:val="00307358"/>
    <w:rsid w:val="003076D4"/>
    <w:rsid w:val="00307886"/>
    <w:rsid w:val="00307B8C"/>
    <w:rsid w:val="00307E78"/>
    <w:rsid w:val="003103C2"/>
    <w:rsid w:val="00310CB1"/>
    <w:rsid w:val="00310D9F"/>
    <w:rsid w:val="003111C2"/>
    <w:rsid w:val="0031145A"/>
    <w:rsid w:val="00312889"/>
    <w:rsid w:val="00312DB1"/>
    <w:rsid w:val="003130E0"/>
    <w:rsid w:val="0031316F"/>
    <w:rsid w:val="00313205"/>
    <w:rsid w:val="00313AED"/>
    <w:rsid w:val="00313DE6"/>
    <w:rsid w:val="00314472"/>
    <w:rsid w:val="0031469C"/>
    <w:rsid w:val="0031499A"/>
    <w:rsid w:val="00315020"/>
    <w:rsid w:val="0031557E"/>
    <w:rsid w:val="003157D6"/>
    <w:rsid w:val="00316079"/>
    <w:rsid w:val="00316374"/>
    <w:rsid w:val="003174D3"/>
    <w:rsid w:val="00317F59"/>
    <w:rsid w:val="003207AC"/>
    <w:rsid w:val="00320A42"/>
    <w:rsid w:val="00321C83"/>
    <w:rsid w:val="003220FA"/>
    <w:rsid w:val="00322118"/>
    <w:rsid w:val="003223D8"/>
    <w:rsid w:val="00322503"/>
    <w:rsid w:val="0032259F"/>
    <w:rsid w:val="00323B96"/>
    <w:rsid w:val="003240F6"/>
    <w:rsid w:val="003246B1"/>
    <w:rsid w:val="0032490C"/>
    <w:rsid w:val="00324D82"/>
    <w:rsid w:val="00326A06"/>
    <w:rsid w:val="00326AB3"/>
    <w:rsid w:val="00326EC3"/>
    <w:rsid w:val="00330161"/>
    <w:rsid w:val="00330AC0"/>
    <w:rsid w:val="00330B0F"/>
    <w:rsid w:val="00330E40"/>
    <w:rsid w:val="0033104C"/>
    <w:rsid w:val="0033139A"/>
    <w:rsid w:val="00331B99"/>
    <w:rsid w:val="00332553"/>
    <w:rsid w:val="003326B6"/>
    <w:rsid w:val="0033342D"/>
    <w:rsid w:val="00333731"/>
    <w:rsid w:val="00334AB3"/>
    <w:rsid w:val="00335124"/>
    <w:rsid w:val="0033546A"/>
    <w:rsid w:val="00335892"/>
    <w:rsid w:val="0033640F"/>
    <w:rsid w:val="00336879"/>
    <w:rsid w:val="00336E51"/>
    <w:rsid w:val="003375B6"/>
    <w:rsid w:val="0034008A"/>
    <w:rsid w:val="00340ACE"/>
    <w:rsid w:val="003415EB"/>
    <w:rsid w:val="00341696"/>
    <w:rsid w:val="003420CF"/>
    <w:rsid w:val="0034240B"/>
    <w:rsid w:val="00342A7A"/>
    <w:rsid w:val="00342CB1"/>
    <w:rsid w:val="00343025"/>
    <w:rsid w:val="0034336B"/>
    <w:rsid w:val="003433FD"/>
    <w:rsid w:val="003438C2"/>
    <w:rsid w:val="00343919"/>
    <w:rsid w:val="00343DDE"/>
    <w:rsid w:val="0034454F"/>
    <w:rsid w:val="003448E5"/>
    <w:rsid w:val="00344A75"/>
    <w:rsid w:val="00344FBF"/>
    <w:rsid w:val="0034519D"/>
    <w:rsid w:val="00345F66"/>
    <w:rsid w:val="003464FA"/>
    <w:rsid w:val="0034763A"/>
    <w:rsid w:val="003476E3"/>
    <w:rsid w:val="00347D52"/>
    <w:rsid w:val="00350269"/>
    <w:rsid w:val="00350601"/>
    <w:rsid w:val="00350B11"/>
    <w:rsid w:val="00350BD4"/>
    <w:rsid w:val="00350CCB"/>
    <w:rsid w:val="00350E25"/>
    <w:rsid w:val="003514B5"/>
    <w:rsid w:val="003522D1"/>
    <w:rsid w:val="0035254A"/>
    <w:rsid w:val="00352728"/>
    <w:rsid w:val="00352A63"/>
    <w:rsid w:val="0035361D"/>
    <w:rsid w:val="003538E2"/>
    <w:rsid w:val="003539AF"/>
    <w:rsid w:val="00353B0A"/>
    <w:rsid w:val="00354219"/>
    <w:rsid w:val="00354C80"/>
    <w:rsid w:val="00354D96"/>
    <w:rsid w:val="003556C3"/>
    <w:rsid w:val="003561B1"/>
    <w:rsid w:val="00356383"/>
    <w:rsid w:val="00357CE5"/>
    <w:rsid w:val="00357F03"/>
    <w:rsid w:val="00357FB9"/>
    <w:rsid w:val="00360F02"/>
    <w:rsid w:val="0036100D"/>
    <w:rsid w:val="00361659"/>
    <w:rsid w:val="00361D7E"/>
    <w:rsid w:val="00362034"/>
    <w:rsid w:val="003626A5"/>
    <w:rsid w:val="00362741"/>
    <w:rsid w:val="00362F7F"/>
    <w:rsid w:val="00363537"/>
    <w:rsid w:val="00363721"/>
    <w:rsid w:val="0036483F"/>
    <w:rsid w:val="00365560"/>
    <w:rsid w:val="0036582F"/>
    <w:rsid w:val="00365A4D"/>
    <w:rsid w:val="003663EB"/>
    <w:rsid w:val="00366CE0"/>
    <w:rsid w:val="00370045"/>
    <w:rsid w:val="0037019E"/>
    <w:rsid w:val="003703E0"/>
    <w:rsid w:val="0037051C"/>
    <w:rsid w:val="00370B91"/>
    <w:rsid w:val="00370FA5"/>
    <w:rsid w:val="0037217A"/>
    <w:rsid w:val="00373083"/>
    <w:rsid w:val="00373793"/>
    <w:rsid w:val="00373AA8"/>
    <w:rsid w:val="00374069"/>
    <w:rsid w:val="003740CF"/>
    <w:rsid w:val="00374229"/>
    <w:rsid w:val="00374EF3"/>
    <w:rsid w:val="00375297"/>
    <w:rsid w:val="00375A98"/>
    <w:rsid w:val="00375AF7"/>
    <w:rsid w:val="00375E0D"/>
    <w:rsid w:val="00377D3D"/>
    <w:rsid w:val="0038004A"/>
    <w:rsid w:val="00380277"/>
    <w:rsid w:val="00380597"/>
    <w:rsid w:val="00380A79"/>
    <w:rsid w:val="0038198E"/>
    <w:rsid w:val="003819F9"/>
    <w:rsid w:val="00381B53"/>
    <w:rsid w:val="003828C1"/>
    <w:rsid w:val="00382F03"/>
    <w:rsid w:val="003841B3"/>
    <w:rsid w:val="0038422F"/>
    <w:rsid w:val="003847E9"/>
    <w:rsid w:val="003850DA"/>
    <w:rsid w:val="00385F8C"/>
    <w:rsid w:val="00386A0E"/>
    <w:rsid w:val="00386A3A"/>
    <w:rsid w:val="00386CA0"/>
    <w:rsid w:val="00387E9B"/>
    <w:rsid w:val="0039018D"/>
    <w:rsid w:val="00390223"/>
    <w:rsid w:val="003906A3"/>
    <w:rsid w:val="0039092B"/>
    <w:rsid w:val="00390EA8"/>
    <w:rsid w:val="00390FCF"/>
    <w:rsid w:val="003927AC"/>
    <w:rsid w:val="0039299C"/>
    <w:rsid w:val="00392FF6"/>
    <w:rsid w:val="00393055"/>
    <w:rsid w:val="0039371C"/>
    <w:rsid w:val="00394D3F"/>
    <w:rsid w:val="00395DAB"/>
    <w:rsid w:val="00397530"/>
    <w:rsid w:val="003979A0"/>
    <w:rsid w:val="00397A24"/>
    <w:rsid w:val="00397A65"/>
    <w:rsid w:val="003A022E"/>
    <w:rsid w:val="003A059F"/>
    <w:rsid w:val="003A14B1"/>
    <w:rsid w:val="003A15E0"/>
    <w:rsid w:val="003A2054"/>
    <w:rsid w:val="003A2923"/>
    <w:rsid w:val="003A2E4F"/>
    <w:rsid w:val="003A3E86"/>
    <w:rsid w:val="003A4B49"/>
    <w:rsid w:val="003A4F7E"/>
    <w:rsid w:val="003A5139"/>
    <w:rsid w:val="003A553F"/>
    <w:rsid w:val="003A575C"/>
    <w:rsid w:val="003A5AF0"/>
    <w:rsid w:val="003A632C"/>
    <w:rsid w:val="003A647A"/>
    <w:rsid w:val="003A6F3E"/>
    <w:rsid w:val="003A76D6"/>
    <w:rsid w:val="003A7838"/>
    <w:rsid w:val="003A7F6C"/>
    <w:rsid w:val="003B006D"/>
    <w:rsid w:val="003B09D7"/>
    <w:rsid w:val="003B0BA1"/>
    <w:rsid w:val="003B152B"/>
    <w:rsid w:val="003B1591"/>
    <w:rsid w:val="003B1C38"/>
    <w:rsid w:val="003B1E2A"/>
    <w:rsid w:val="003B2891"/>
    <w:rsid w:val="003B290C"/>
    <w:rsid w:val="003B2962"/>
    <w:rsid w:val="003B36C7"/>
    <w:rsid w:val="003B3797"/>
    <w:rsid w:val="003B38E7"/>
    <w:rsid w:val="003B3F8F"/>
    <w:rsid w:val="003B468B"/>
    <w:rsid w:val="003B4EA2"/>
    <w:rsid w:val="003B5D12"/>
    <w:rsid w:val="003B620E"/>
    <w:rsid w:val="003B70C2"/>
    <w:rsid w:val="003C0CB9"/>
    <w:rsid w:val="003C1128"/>
    <w:rsid w:val="003C1A8C"/>
    <w:rsid w:val="003C1FDE"/>
    <w:rsid w:val="003C20F2"/>
    <w:rsid w:val="003C30D6"/>
    <w:rsid w:val="003C3348"/>
    <w:rsid w:val="003C49EE"/>
    <w:rsid w:val="003C4D98"/>
    <w:rsid w:val="003C56F2"/>
    <w:rsid w:val="003C5C7E"/>
    <w:rsid w:val="003C6650"/>
    <w:rsid w:val="003C711B"/>
    <w:rsid w:val="003D012D"/>
    <w:rsid w:val="003D0FCF"/>
    <w:rsid w:val="003D111C"/>
    <w:rsid w:val="003D1A06"/>
    <w:rsid w:val="003D1EF1"/>
    <w:rsid w:val="003D209A"/>
    <w:rsid w:val="003D20D7"/>
    <w:rsid w:val="003D282B"/>
    <w:rsid w:val="003D3AF1"/>
    <w:rsid w:val="003D417D"/>
    <w:rsid w:val="003D4C81"/>
    <w:rsid w:val="003D50B8"/>
    <w:rsid w:val="003D5805"/>
    <w:rsid w:val="003D6A2B"/>
    <w:rsid w:val="003D6D12"/>
    <w:rsid w:val="003D7060"/>
    <w:rsid w:val="003E024F"/>
    <w:rsid w:val="003E0C9D"/>
    <w:rsid w:val="003E156C"/>
    <w:rsid w:val="003E26DC"/>
    <w:rsid w:val="003E28E7"/>
    <w:rsid w:val="003E299F"/>
    <w:rsid w:val="003E2D48"/>
    <w:rsid w:val="003E2F94"/>
    <w:rsid w:val="003E3146"/>
    <w:rsid w:val="003E3BB0"/>
    <w:rsid w:val="003E46B8"/>
    <w:rsid w:val="003E4DBB"/>
    <w:rsid w:val="003E4EFD"/>
    <w:rsid w:val="003E5A9B"/>
    <w:rsid w:val="003E5CDA"/>
    <w:rsid w:val="003E6737"/>
    <w:rsid w:val="003E6B11"/>
    <w:rsid w:val="003E6CD9"/>
    <w:rsid w:val="003E6E46"/>
    <w:rsid w:val="003E6E54"/>
    <w:rsid w:val="003E73A1"/>
    <w:rsid w:val="003E747B"/>
    <w:rsid w:val="003E79FE"/>
    <w:rsid w:val="003E7DD0"/>
    <w:rsid w:val="003F011A"/>
    <w:rsid w:val="003F0456"/>
    <w:rsid w:val="003F151C"/>
    <w:rsid w:val="003F2127"/>
    <w:rsid w:val="003F3916"/>
    <w:rsid w:val="003F3E57"/>
    <w:rsid w:val="003F4712"/>
    <w:rsid w:val="003F51CF"/>
    <w:rsid w:val="003F5883"/>
    <w:rsid w:val="003F680E"/>
    <w:rsid w:val="003F6A12"/>
    <w:rsid w:val="003F6A36"/>
    <w:rsid w:val="003F6D99"/>
    <w:rsid w:val="003F6F33"/>
    <w:rsid w:val="003F736D"/>
    <w:rsid w:val="003F77DC"/>
    <w:rsid w:val="003F7F54"/>
    <w:rsid w:val="00400B6E"/>
    <w:rsid w:val="004014A3"/>
    <w:rsid w:val="00401582"/>
    <w:rsid w:val="004021C7"/>
    <w:rsid w:val="00403504"/>
    <w:rsid w:val="00403D33"/>
    <w:rsid w:val="00403E46"/>
    <w:rsid w:val="0040419F"/>
    <w:rsid w:val="004043C0"/>
    <w:rsid w:val="004046A6"/>
    <w:rsid w:val="00404D71"/>
    <w:rsid w:val="00405A05"/>
    <w:rsid w:val="00405E66"/>
    <w:rsid w:val="00406684"/>
    <w:rsid w:val="00406B4D"/>
    <w:rsid w:val="00407022"/>
    <w:rsid w:val="004113E6"/>
    <w:rsid w:val="004116BC"/>
    <w:rsid w:val="00412364"/>
    <w:rsid w:val="00412A62"/>
    <w:rsid w:val="00412BCE"/>
    <w:rsid w:val="00412BF8"/>
    <w:rsid w:val="00413042"/>
    <w:rsid w:val="004130E0"/>
    <w:rsid w:val="004132F6"/>
    <w:rsid w:val="004135FF"/>
    <w:rsid w:val="00413ECA"/>
    <w:rsid w:val="004146B7"/>
    <w:rsid w:val="00414B15"/>
    <w:rsid w:val="00415BF4"/>
    <w:rsid w:val="00415F35"/>
    <w:rsid w:val="00415FA1"/>
    <w:rsid w:val="00416653"/>
    <w:rsid w:val="00416A8C"/>
    <w:rsid w:val="0042003A"/>
    <w:rsid w:val="004201A7"/>
    <w:rsid w:val="00420852"/>
    <w:rsid w:val="004209C0"/>
    <w:rsid w:val="0042142C"/>
    <w:rsid w:val="004217E9"/>
    <w:rsid w:val="00421E09"/>
    <w:rsid w:val="00422B7A"/>
    <w:rsid w:val="00423C95"/>
    <w:rsid w:val="00424182"/>
    <w:rsid w:val="00424C78"/>
    <w:rsid w:val="004250B0"/>
    <w:rsid w:val="00425301"/>
    <w:rsid w:val="00425595"/>
    <w:rsid w:val="00425669"/>
    <w:rsid w:val="00425BB8"/>
    <w:rsid w:val="004267D2"/>
    <w:rsid w:val="00426E8B"/>
    <w:rsid w:val="0042703F"/>
    <w:rsid w:val="00427093"/>
    <w:rsid w:val="00427798"/>
    <w:rsid w:val="00427D34"/>
    <w:rsid w:val="00430BA2"/>
    <w:rsid w:val="00431035"/>
    <w:rsid w:val="0043137A"/>
    <w:rsid w:val="00432137"/>
    <w:rsid w:val="0043245B"/>
    <w:rsid w:val="004326DD"/>
    <w:rsid w:val="00432FA1"/>
    <w:rsid w:val="00433310"/>
    <w:rsid w:val="00433D17"/>
    <w:rsid w:val="00434840"/>
    <w:rsid w:val="00434B25"/>
    <w:rsid w:val="00434B88"/>
    <w:rsid w:val="00434C21"/>
    <w:rsid w:val="00434DE2"/>
    <w:rsid w:val="00435136"/>
    <w:rsid w:val="00435B4B"/>
    <w:rsid w:val="00436042"/>
    <w:rsid w:val="00436C95"/>
    <w:rsid w:val="00437751"/>
    <w:rsid w:val="004379D5"/>
    <w:rsid w:val="004401D5"/>
    <w:rsid w:val="0044039C"/>
    <w:rsid w:val="004403BA"/>
    <w:rsid w:val="004403FE"/>
    <w:rsid w:val="004411CC"/>
    <w:rsid w:val="004413EE"/>
    <w:rsid w:val="00441456"/>
    <w:rsid w:val="004417DD"/>
    <w:rsid w:val="00441ECE"/>
    <w:rsid w:val="004421BB"/>
    <w:rsid w:val="004423AD"/>
    <w:rsid w:val="00442999"/>
    <w:rsid w:val="00442D3E"/>
    <w:rsid w:val="00443127"/>
    <w:rsid w:val="004432D0"/>
    <w:rsid w:val="0044390A"/>
    <w:rsid w:val="00443CD6"/>
    <w:rsid w:val="00443E84"/>
    <w:rsid w:val="004442DB"/>
    <w:rsid w:val="00444330"/>
    <w:rsid w:val="0044501B"/>
    <w:rsid w:val="0044674E"/>
    <w:rsid w:val="00446993"/>
    <w:rsid w:val="0045008A"/>
    <w:rsid w:val="00450263"/>
    <w:rsid w:val="004504D9"/>
    <w:rsid w:val="00451355"/>
    <w:rsid w:val="00451794"/>
    <w:rsid w:val="00451F58"/>
    <w:rsid w:val="004522FE"/>
    <w:rsid w:val="004534D0"/>
    <w:rsid w:val="0045442C"/>
    <w:rsid w:val="00455701"/>
    <w:rsid w:val="0045606D"/>
    <w:rsid w:val="004562AA"/>
    <w:rsid w:val="00456C80"/>
    <w:rsid w:val="004575A6"/>
    <w:rsid w:val="00457841"/>
    <w:rsid w:val="00460F42"/>
    <w:rsid w:val="0046147B"/>
    <w:rsid w:val="00461873"/>
    <w:rsid w:val="0046275D"/>
    <w:rsid w:val="00462924"/>
    <w:rsid w:val="00462B2B"/>
    <w:rsid w:val="00462D17"/>
    <w:rsid w:val="00462EE2"/>
    <w:rsid w:val="004630AB"/>
    <w:rsid w:val="00465015"/>
    <w:rsid w:val="0046528A"/>
    <w:rsid w:val="004654EC"/>
    <w:rsid w:val="00465BE9"/>
    <w:rsid w:val="00467263"/>
    <w:rsid w:val="00467D8E"/>
    <w:rsid w:val="0047111C"/>
    <w:rsid w:val="00471AFC"/>
    <w:rsid w:val="0047271E"/>
    <w:rsid w:val="004728C6"/>
    <w:rsid w:val="00472C28"/>
    <w:rsid w:val="00472EA5"/>
    <w:rsid w:val="004739B3"/>
    <w:rsid w:val="00474CD9"/>
    <w:rsid w:val="00475136"/>
    <w:rsid w:val="004759BC"/>
    <w:rsid w:val="00475D68"/>
    <w:rsid w:val="00475E1D"/>
    <w:rsid w:val="00476274"/>
    <w:rsid w:val="00476712"/>
    <w:rsid w:val="00477627"/>
    <w:rsid w:val="00480066"/>
    <w:rsid w:val="004800DB"/>
    <w:rsid w:val="00480FFF"/>
    <w:rsid w:val="0048146D"/>
    <w:rsid w:val="00481C29"/>
    <w:rsid w:val="004820A4"/>
    <w:rsid w:val="00482416"/>
    <w:rsid w:val="004829DF"/>
    <w:rsid w:val="00483627"/>
    <w:rsid w:val="00483824"/>
    <w:rsid w:val="00483A11"/>
    <w:rsid w:val="00483B05"/>
    <w:rsid w:val="00483BAF"/>
    <w:rsid w:val="00484044"/>
    <w:rsid w:val="00484A60"/>
    <w:rsid w:val="00484E8C"/>
    <w:rsid w:val="004851F6"/>
    <w:rsid w:val="004856BE"/>
    <w:rsid w:val="004858AF"/>
    <w:rsid w:val="004867A0"/>
    <w:rsid w:val="00486DD3"/>
    <w:rsid w:val="00487435"/>
    <w:rsid w:val="00487E1A"/>
    <w:rsid w:val="00487E59"/>
    <w:rsid w:val="004904EF"/>
    <w:rsid w:val="004909F7"/>
    <w:rsid w:val="0049137E"/>
    <w:rsid w:val="004914A6"/>
    <w:rsid w:val="00491A73"/>
    <w:rsid w:val="004925CC"/>
    <w:rsid w:val="00492E37"/>
    <w:rsid w:val="00492EF8"/>
    <w:rsid w:val="004933E5"/>
    <w:rsid w:val="004941E4"/>
    <w:rsid w:val="00494387"/>
    <w:rsid w:val="00494A05"/>
    <w:rsid w:val="00494A87"/>
    <w:rsid w:val="00495EF0"/>
    <w:rsid w:val="00496AC7"/>
    <w:rsid w:val="00496BD0"/>
    <w:rsid w:val="004974B3"/>
    <w:rsid w:val="004A0455"/>
    <w:rsid w:val="004A099E"/>
    <w:rsid w:val="004A0A55"/>
    <w:rsid w:val="004A0CC5"/>
    <w:rsid w:val="004A0D5B"/>
    <w:rsid w:val="004A131E"/>
    <w:rsid w:val="004A1C83"/>
    <w:rsid w:val="004A1FBC"/>
    <w:rsid w:val="004A2223"/>
    <w:rsid w:val="004A2723"/>
    <w:rsid w:val="004A2950"/>
    <w:rsid w:val="004A31E3"/>
    <w:rsid w:val="004A3707"/>
    <w:rsid w:val="004A380A"/>
    <w:rsid w:val="004A4C69"/>
    <w:rsid w:val="004A561F"/>
    <w:rsid w:val="004A65B5"/>
    <w:rsid w:val="004A708B"/>
    <w:rsid w:val="004A7888"/>
    <w:rsid w:val="004A78DF"/>
    <w:rsid w:val="004A7A68"/>
    <w:rsid w:val="004B02B0"/>
    <w:rsid w:val="004B103B"/>
    <w:rsid w:val="004B17CC"/>
    <w:rsid w:val="004B1F19"/>
    <w:rsid w:val="004B255E"/>
    <w:rsid w:val="004B283E"/>
    <w:rsid w:val="004B3F1B"/>
    <w:rsid w:val="004B4265"/>
    <w:rsid w:val="004B447A"/>
    <w:rsid w:val="004B46BF"/>
    <w:rsid w:val="004B62E4"/>
    <w:rsid w:val="004B68D3"/>
    <w:rsid w:val="004B780A"/>
    <w:rsid w:val="004B7BB3"/>
    <w:rsid w:val="004B7CF6"/>
    <w:rsid w:val="004C04C9"/>
    <w:rsid w:val="004C0F86"/>
    <w:rsid w:val="004C18E7"/>
    <w:rsid w:val="004C1D0A"/>
    <w:rsid w:val="004C1EEE"/>
    <w:rsid w:val="004C2521"/>
    <w:rsid w:val="004C25D5"/>
    <w:rsid w:val="004C273B"/>
    <w:rsid w:val="004C3460"/>
    <w:rsid w:val="004C36C9"/>
    <w:rsid w:val="004C3749"/>
    <w:rsid w:val="004C5291"/>
    <w:rsid w:val="004C5829"/>
    <w:rsid w:val="004C5DE4"/>
    <w:rsid w:val="004C6889"/>
    <w:rsid w:val="004C699A"/>
    <w:rsid w:val="004C7362"/>
    <w:rsid w:val="004C75AC"/>
    <w:rsid w:val="004C7D8B"/>
    <w:rsid w:val="004D01EA"/>
    <w:rsid w:val="004D0755"/>
    <w:rsid w:val="004D0A63"/>
    <w:rsid w:val="004D166C"/>
    <w:rsid w:val="004D242C"/>
    <w:rsid w:val="004D33FF"/>
    <w:rsid w:val="004D34BF"/>
    <w:rsid w:val="004D3766"/>
    <w:rsid w:val="004D39C2"/>
    <w:rsid w:val="004D3F37"/>
    <w:rsid w:val="004D4E62"/>
    <w:rsid w:val="004D51E3"/>
    <w:rsid w:val="004D595C"/>
    <w:rsid w:val="004D5BFD"/>
    <w:rsid w:val="004D692C"/>
    <w:rsid w:val="004D696D"/>
    <w:rsid w:val="004D6FD7"/>
    <w:rsid w:val="004D7C81"/>
    <w:rsid w:val="004E0132"/>
    <w:rsid w:val="004E08CF"/>
    <w:rsid w:val="004E11DC"/>
    <w:rsid w:val="004E2EC8"/>
    <w:rsid w:val="004E31BE"/>
    <w:rsid w:val="004E3498"/>
    <w:rsid w:val="004E365D"/>
    <w:rsid w:val="004E385A"/>
    <w:rsid w:val="004E4299"/>
    <w:rsid w:val="004E4684"/>
    <w:rsid w:val="004E5118"/>
    <w:rsid w:val="004E5FF1"/>
    <w:rsid w:val="004E6A75"/>
    <w:rsid w:val="004E7470"/>
    <w:rsid w:val="004E7AAF"/>
    <w:rsid w:val="004F0661"/>
    <w:rsid w:val="004F0B15"/>
    <w:rsid w:val="004F0B80"/>
    <w:rsid w:val="004F4C0D"/>
    <w:rsid w:val="004F4D90"/>
    <w:rsid w:val="004F5981"/>
    <w:rsid w:val="004F5FA9"/>
    <w:rsid w:val="004F63D9"/>
    <w:rsid w:val="004F7032"/>
    <w:rsid w:val="00500FC4"/>
    <w:rsid w:val="0050128B"/>
    <w:rsid w:val="00501C8B"/>
    <w:rsid w:val="00501D16"/>
    <w:rsid w:val="005022B8"/>
    <w:rsid w:val="005022BE"/>
    <w:rsid w:val="00502536"/>
    <w:rsid w:val="00502ED4"/>
    <w:rsid w:val="005031D1"/>
    <w:rsid w:val="00503ADD"/>
    <w:rsid w:val="00503D63"/>
    <w:rsid w:val="005054B6"/>
    <w:rsid w:val="00505717"/>
    <w:rsid w:val="00506282"/>
    <w:rsid w:val="005064E4"/>
    <w:rsid w:val="005066ED"/>
    <w:rsid w:val="005079FB"/>
    <w:rsid w:val="00507BAB"/>
    <w:rsid w:val="00507E69"/>
    <w:rsid w:val="00510909"/>
    <w:rsid w:val="00510B46"/>
    <w:rsid w:val="00510C81"/>
    <w:rsid w:val="005113A3"/>
    <w:rsid w:val="00511EDA"/>
    <w:rsid w:val="00513693"/>
    <w:rsid w:val="00513A5B"/>
    <w:rsid w:val="005169A9"/>
    <w:rsid w:val="00517AEA"/>
    <w:rsid w:val="0052028A"/>
    <w:rsid w:val="005203BB"/>
    <w:rsid w:val="005208C1"/>
    <w:rsid w:val="00520AFC"/>
    <w:rsid w:val="00521ADC"/>
    <w:rsid w:val="00521E0F"/>
    <w:rsid w:val="005224C2"/>
    <w:rsid w:val="00522824"/>
    <w:rsid w:val="00522889"/>
    <w:rsid w:val="00523062"/>
    <w:rsid w:val="0052314C"/>
    <w:rsid w:val="0052334A"/>
    <w:rsid w:val="005237D7"/>
    <w:rsid w:val="005239E9"/>
    <w:rsid w:val="00523D27"/>
    <w:rsid w:val="0052470C"/>
    <w:rsid w:val="00524EC0"/>
    <w:rsid w:val="00525022"/>
    <w:rsid w:val="00525101"/>
    <w:rsid w:val="00525EF3"/>
    <w:rsid w:val="00526C59"/>
    <w:rsid w:val="00527392"/>
    <w:rsid w:val="005300BC"/>
    <w:rsid w:val="00530901"/>
    <w:rsid w:val="005314C0"/>
    <w:rsid w:val="00531A2A"/>
    <w:rsid w:val="00531AF4"/>
    <w:rsid w:val="0053223F"/>
    <w:rsid w:val="00532247"/>
    <w:rsid w:val="00532C67"/>
    <w:rsid w:val="005335AD"/>
    <w:rsid w:val="005336BC"/>
    <w:rsid w:val="00534095"/>
    <w:rsid w:val="00534421"/>
    <w:rsid w:val="005350E2"/>
    <w:rsid w:val="005358D5"/>
    <w:rsid w:val="00536BC2"/>
    <w:rsid w:val="0053771C"/>
    <w:rsid w:val="00540422"/>
    <w:rsid w:val="005404C4"/>
    <w:rsid w:val="00540E01"/>
    <w:rsid w:val="00540EB4"/>
    <w:rsid w:val="005417EB"/>
    <w:rsid w:val="00541E68"/>
    <w:rsid w:val="00542336"/>
    <w:rsid w:val="005429A0"/>
    <w:rsid w:val="0054313A"/>
    <w:rsid w:val="00543563"/>
    <w:rsid w:val="005439F4"/>
    <w:rsid w:val="00543E17"/>
    <w:rsid w:val="00544711"/>
    <w:rsid w:val="00544D13"/>
    <w:rsid w:val="00545A9C"/>
    <w:rsid w:val="00545BDD"/>
    <w:rsid w:val="005461CF"/>
    <w:rsid w:val="00546AE9"/>
    <w:rsid w:val="00546F96"/>
    <w:rsid w:val="005477B0"/>
    <w:rsid w:val="00547A72"/>
    <w:rsid w:val="005503F3"/>
    <w:rsid w:val="00550953"/>
    <w:rsid w:val="005525D5"/>
    <w:rsid w:val="0055292B"/>
    <w:rsid w:val="00553200"/>
    <w:rsid w:val="00553217"/>
    <w:rsid w:val="0055496C"/>
    <w:rsid w:val="00555259"/>
    <w:rsid w:val="00555ADF"/>
    <w:rsid w:val="00556022"/>
    <w:rsid w:val="0055626A"/>
    <w:rsid w:val="00556302"/>
    <w:rsid w:val="0055682F"/>
    <w:rsid w:val="00556CED"/>
    <w:rsid w:val="00556E89"/>
    <w:rsid w:val="00556EDD"/>
    <w:rsid w:val="00557659"/>
    <w:rsid w:val="005579BB"/>
    <w:rsid w:val="00557E49"/>
    <w:rsid w:val="0056017E"/>
    <w:rsid w:val="005606C9"/>
    <w:rsid w:val="00560820"/>
    <w:rsid w:val="0056165F"/>
    <w:rsid w:val="005617F2"/>
    <w:rsid w:val="00561D44"/>
    <w:rsid w:val="00561E12"/>
    <w:rsid w:val="00562878"/>
    <w:rsid w:val="005628DF"/>
    <w:rsid w:val="0056376E"/>
    <w:rsid w:val="005639B7"/>
    <w:rsid w:val="00563A1D"/>
    <w:rsid w:val="00563A2E"/>
    <w:rsid w:val="00563F73"/>
    <w:rsid w:val="005647D5"/>
    <w:rsid w:val="00564D6E"/>
    <w:rsid w:val="00565146"/>
    <w:rsid w:val="0056522D"/>
    <w:rsid w:val="005662A3"/>
    <w:rsid w:val="005668F1"/>
    <w:rsid w:val="0056741D"/>
    <w:rsid w:val="00567963"/>
    <w:rsid w:val="005711A6"/>
    <w:rsid w:val="00572420"/>
    <w:rsid w:val="005726B1"/>
    <w:rsid w:val="005727E4"/>
    <w:rsid w:val="00572A85"/>
    <w:rsid w:val="005734E9"/>
    <w:rsid w:val="00573A2E"/>
    <w:rsid w:val="0057406F"/>
    <w:rsid w:val="00574300"/>
    <w:rsid w:val="005748DA"/>
    <w:rsid w:val="00574AB8"/>
    <w:rsid w:val="00575581"/>
    <w:rsid w:val="005755FB"/>
    <w:rsid w:val="005756EE"/>
    <w:rsid w:val="00575E16"/>
    <w:rsid w:val="00575E69"/>
    <w:rsid w:val="005765FB"/>
    <w:rsid w:val="0057686D"/>
    <w:rsid w:val="00577968"/>
    <w:rsid w:val="005812CF"/>
    <w:rsid w:val="00581AEE"/>
    <w:rsid w:val="0058265A"/>
    <w:rsid w:val="00582BF2"/>
    <w:rsid w:val="005841DB"/>
    <w:rsid w:val="00584548"/>
    <w:rsid w:val="00584AEF"/>
    <w:rsid w:val="00585375"/>
    <w:rsid w:val="0058571E"/>
    <w:rsid w:val="00586BC3"/>
    <w:rsid w:val="005871D4"/>
    <w:rsid w:val="0058745C"/>
    <w:rsid w:val="005875A8"/>
    <w:rsid w:val="005877D5"/>
    <w:rsid w:val="00587C0D"/>
    <w:rsid w:val="005905B7"/>
    <w:rsid w:val="00590BCF"/>
    <w:rsid w:val="0059125E"/>
    <w:rsid w:val="005915A1"/>
    <w:rsid w:val="005919B5"/>
    <w:rsid w:val="00591E4D"/>
    <w:rsid w:val="00592A5E"/>
    <w:rsid w:val="00592E64"/>
    <w:rsid w:val="0059354D"/>
    <w:rsid w:val="005937A7"/>
    <w:rsid w:val="00593CDD"/>
    <w:rsid w:val="005944D7"/>
    <w:rsid w:val="005947F3"/>
    <w:rsid w:val="0059598B"/>
    <w:rsid w:val="005959A2"/>
    <w:rsid w:val="00595D3F"/>
    <w:rsid w:val="00595F52"/>
    <w:rsid w:val="00596299"/>
    <w:rsid w:val="0059638D"/>
    <w:rsid w:val="005969C8"/>
    <w:rsid w:val="005972D4"/>
    <w:rsid w:val="005A0D45"/>
    <w:rsid w:val="005A15A8"/>
    <w:rsid w:val="005A1F72"/>
    <w:rsid w:val="005A26A3"/>
    <w:rsid w:val="005A2778"/>
    <w:rsid w:val="005A4ABC"/>
    <w:rsid w:val="005A5BE0"/>
    <w:rsid w:val="005A6713"/>
    <w:rsid w:val="005A79F5"/>
    <w:rsid w:val="005A7CD5"/>
    <w:rsid w:val="005A7E03"/>
    <w:rsid w:val="005B0007"/>
    <w:rsid w:val="005B0EE2"/>
    <w:rsid w:val="005B13F8"/>
    <w:rsid w:val="005B1592"/>
    <w:rsid w:val="005B17F7"/>
    <w:rsid w:val="005B1F83"/>
    <w:rsid w:val="005B2216"/>
    <w:rsid w:val="005B221D"/>
    <w:rsid w:val="005B2DAC"/>
    <w:rsid w:val="005B30E0"/>
    <w:rsid w:val="005B3D1E"/>
    <w:rsid w:val="005B3D99"/>
    <w:rsid w:val="005B48FE"/>
    <w:rsid w:val="005B55A4"/>
    <w:rsid w:val="005B5623"/>
    <w:rsid w:val="005B57C1"/>
    <w:rsid w:val="005B65BA"/>
    <w:rsid w:val="005B662C"/>
    <w:rsid w:val="005C1368"/>
    <w:rsid w:val="005C154A"/>
    <w:rsid w:val="005C15EE"/>
    <w:rsid w:val="005C18D1"/>
    <w:rsid w:val="005C3646"/>
    <w:rsid w:val="005C3F93"/>
    <w:rsid w:val="005C4C72"/>
    <w:rsid w:val="005C5BB4"/>
    <w:rsid w:val="005C65F9"/>
    <w:rsid w:val="005C67E4"/>
    <w:rsid w:val="005C700B"/>
    <w:rsid w:val="005D2174"/>
    <w:rsid w:val="005D229C"/>
    <w:rsid w:val="005D3189"/>
    <w:rsid w:val="005D345C"/>
    <w:rsid w:val="005D4165"/>
    <w:rsid w:val="005D43EE"/>
    <w:rsid w:val="005D4FB6"/>
    <w:rsid w:val="005D5CEF"/>
    <w:rsid w:val="005D5F9A"/>
    <w:rsid w:val="005D6644"/>
    <w:rsid w:val="005D66E1"/>
    <w:rsid w:val="005D757C"/>
    <w:rsid w:val="005D7FEF"/>
    <w:rsid w:val="005E023F"/>
    <w:rsid w:val="005E0941"/>
    <w:rsid w:val="005E116E"/>
    <w:rsid w:val="005E1CAE"/>
    <w:rsid w:val="005E2172"/>
    <w:rsid w:val="005E2708"/>
    <w:rsid w:val="005E2F72"/>
    <w:rsid w:val="005E3038"/>
    <w:rsid w:val="005E3612"/>
    <w:rsid w:val="005E448D"/>
    <w:rsid w:val="005E47CE"/>
    <w:rsid w:val="005E50BB"/>
    <w:rsid w:val="005E5628"/>
    <w:rsid w:val="005E56E2"/>
    <w:rsid w:val="005E5E1A"/>
    <w:rsid w:val="005E659C"/>
    <w:rsid w:val="005E6930"/>
    <w:rsid w:val="005E7237"/>
    <w:rsid w:val="005E74AB"/>
    <w:rsid w:val="005E751E"/>
    <w:rsid w:val="005E759F"/>
    <w:rsid w:val="005E7F30"/>
    <w:rsid w:val="005F048B"/>
    <w:rsid w:val="005F0B45"/>
    <w:rsid w:val="005F0CB8"/>
    <w:rsid w:val="005F0D5B"/>
    <w:rsid w:val="005F0F5B"/>
    <w:rsid w:val="005F0FBD"/>
    <w:rsid w:val="005F1010"/>
    <w:rsid w:val="005F1257"/>
    <w:rsid w:val="005F166A"/>
    <w:rsid w:val="005F18FB"/>
    <w:rsid w:val="005F1A48"/>
    <w:rsid w:val="005F1B58"/>
    <w:rsid w:val="005F1BAC"/>
    <w:rsid w:val="005F1D5F"/>
    <w:rsid w:val="005F1D9A"/>
    <w:rsid w:val="005F1E27"/>
    <w:rsid w:val="005F218F"/>
    <w:rsid w:val="005F3E0A"/>
    <w:rsid w:val="005F4B68"/>
    <w:rsid w:val="005F514F"/>
    <w:rsid w:val="005F535D"/>
    <w:rsid w:val="005F54B5"/>
    <w:rsid w:val="005F57FE"/>
    <w:rsid w:val="005F5EC2"/>
    <w:rsid w:val="005F5FC9"/>
    <w:rsid w:val="00600923"/>
    <w:rsid w:val="00600F63"/>
    <w:rsid w:val="006025AB"/>
    <w:rsid w:val="00602636"/>
    <w:rsid w:val="00602DC3"/>
    <w:rsid w:val="00602DD8"/>
    <w:rsid w:val="006037B8"/>
    <w:rsid w:val="00604591"/>
    <w:rsid w:val="00604C0B"/>
    <w:rsid w:val="00605583"/>
    <w:rsid w:val="00605FB1"/>
    <w:rsid w:val="00606B7C"/>
    <w:rsid w:val="00607CEA"/>
    <w:rsid w:val="00610237"/>
    <w:rsid w:val="00610563"/>
    <w:rsid w:val="00611484"/>
    <w:rsid w:val="006114DC"/>
    <w:rsid w:val="0061173A"/>
    <w:rsid w:val="00611CEE"/>
    <w:rsid w:val="00611E6B"/>
    <w:rsid w:val="006122FB"/>
    <w:rsid w:val="00613226"/>
    <w:rsid w:val="00614C92"/>
    <w:rsid w:val="006154F5"/>
    <w:rsid w:val="00616F72"/>
    <w:rsid w:val="006170AA"/>
    <w:rsid w:val="00617806"/>
    <w:rsid w:val="00617D62"/>
    <w:rsid w:val="00620719"/>
    <w:rsid w:val="00620C16"/>
    <w:rsid w:val="00620F18"/>
    <w:rsid w:val="00621465"/>
    <w:rsid w:val="00621BB0"/>
    <w:rsid w:val="00622BB0"/>
    <w:rsid w:val="00622F60"/>
    <w:rsid w:val="00623072"/>
    <w:rsid w:val="00623750"/>
    <w:rsid w:val="00624F12"/>
    <w:rsid w:val="00625579"/>
    <w:rsid w:val="006259A4"/>
    <w:rsid w:val="00625AE4"/>
    <w:rsid w:val="00626069"/>
    <w:rsid w:val="006260D8"/>
    <w:rsid w:val="006270BE"/>
    <w:rsid w:val="0062731B"/>
    <w:rsid w:val="00627496"/>
    <w:rsid w:val="00630E95"/>
    <w:rsid w:val="00630EA2"/>
    <w:rsid w:val="0063113B"/>
    <w:rsid w:val="00631791"/>
    <w:rsid w:val="00632C14"/>
    <w:rsid w:val="00632C5D"/>
    <w:rsid w:val="0063480D"/>
    <w:rsid w:val="00634ED9"/>
    <w:rsid w:val="00634F6F"/>
    <w:rsid w:val="006350B6"/>
    <w:rsid w:val="0063530A"/>
    <w:rsid w:val="0063533A"/>
    <w:rsid w:val="00635A17"/>
    <w:rsid w:val="00636CA0"/>
    <w:rsid w:val="006370A5"/>
    <w:rsid w:val="006374CA"/>
    <w:rsid w:val="00637A14"/>
    <w:rsid w:val="00640802"/>
    <w:rsid w:val="00640A4A"/>
    <w:rsid w:val="00640AC7"/>
    <w:rsid w:val="00640CE6"/>
    <w:rsid w:val="00640FC5"/>
    <w:rsid w:val="00641A46"/>
    <w:rsid w:val="006422F1"/>
    <w:rsid w:val="00642AB5"/>
    <w:rsid w:val="00642D00"/>
    <w:rsid w:val="0064381E"/>
    <w:rsid w:val="00643BD3"/>
    <w:rsid w:val="00643F1A"/>
    <w:rsid w:val="00644BF0"/>
    <w:rsid w:val="00644C65"/>
    <w:rsid w:val="006452CE"/>
    <w:rsid w:val="006464DB"/>
    <w:rsid w:val="006465B4"/>
    <w:rsid w:val="00647279"/>
    <w:rsid w:val="00647387"/>
    <w:rsid w:val="0065117F"/>
    <w:rsid w:val="00651283"/>
    <w:rsid w:val="0065147C"/>
    <w:rsid w:val="00651F51"/>
    <w:rsid w:val="0065234B"/>
    <w:rsid w:val="00652F2B"/>
    <w:rsid w:val="00652F54"/>
    <w:rsid w:val="0065321A"/>
    <w:rsid w:val="0065372B"/>
    <w:rsid w:val="00654F4F"/>
    <w:rsid w:val="006551BC"/>
    <w:rsid w:val="006551FC"/>
    <w:rsid w:val="0065578F"/>
    <w:rsid w:val="00655BDF"/>
    <w:rsid w:val="0065620F"/>
    <w:rsid w:val="00656C60"/>
    <w:rsid w:val="006575D3"/>
    <w:rsid w:val="006578A9"/>
    <w:rsid w:val="00657BFB"/>
    <w:rsid w:val="00657C8C"/>
    <w:rsid w:val="00657D00"/>
    <w:rsid w:val="00660384"/>
    <w:rsid w:val="0066065A"/>
    <w:rsid w:val="00660B8F"/>
    <w:rsid w:val="0066236B"/>
    <w:rsid w:val="006623A6"/>
    <w:rsid w:val="006628F2"/>
    <w:rsid w:val="00662BE9"/>
    <w:rsid w:val="00662C41"/>
    <w:rsid w:val="00662E8E"/>
    <w:rsid w:val="00663C66"/>
    <w:rsid w:val="00664078"/>
    <w:rsid w:val="006643AE"/>
    <w:rsid w:val="00664BE4"/>
    <w:rsid w:val="0066552F"/>
    <w:rsid w:val="0066638D"/>
    <w:rsid w:val="00666B09"/>
    <w:rsid w:val="00666E9D"/>
    <w:rsid w:val="00667D9A"/>
    <w:rsid w:val="0067099E"/>
    <w:rsid w:val="00670AF6"/>
    <w:rsid w:val="00670C07"/>
    <w:rsid w:val="0067139C"/>
    <w:rsid w:val="0067199D"/>
    <w:rsid w:val="00671A87"/>
    <w:rsid w:val="006724CB"/>
    <w:rsid w:val="006729B2"/>
    <w:rsid w:val="0067595C"/>
    <w:rsid w:val="00676144"/>
    <w:rsid w:val="00676BEB"/>
    <w:rsid w:val="006773AD"/>
    <w:rsid w:val="00677B66"/>
    <w:rsid w:val="00681816"/>
    <w:rsid w:val="0068199B"/>
    <w:rsid w:val="00681D4F"/>
    <w:rsid w:val="00681DF6"/>
    <w:rsid w:val="0068253C"/>
    <w:rsid w:val="00682BE8"/>
    <w:rsid w:val="00682E32"/>
    <w:rsid w:val="0068324B"/>
    <w:rsid w:val="00683FED"/>
    <w:rsid w:val="006853CA"/>
    <w:rsid w:val="0068541A"/>
    <w:rsid w:val="00685DB9"/>
    <w:rsid w:val="006867E9"/>
    <w:rsid w:val="006871B8"/>
    <w:rsid w:val="006877FF"/>
    <w:rsid w:val="00690216"/>
    <w:rsid w:val="00690719"/>
    <w:rsid w:val="006912CC"/>
    <w:rsid w:val="006919EA"/>
    <w:rsid w:val="00691B45"/>
    <w:rsid w:val="00691D28"/>
    <w:rsid w:val="00691F83"/>
    <w:rsid w:val="00693290"/>
    <w:rsid w:val="00693736"/>
    <w:rsid w:val="006938B4"/>
    <w:rsid w:val="0069437D"/>
    <w:rsid w:val="006952F1"/>
    <w:rsid w:val="00695D95"/>
    <w:rsid w:val="00696245"/>
    <w:rsid w:val="006962C4"/>
    <w:rsid w:val="00696652"/>
    <w:rsid w:val="0069673D"/>
    <w:rsid w:val="00696D65"/>
    <w:rsid w:val="0069783B"/>
    <w:rsid w:val="00697AD4"/>
    <w:rsid w:val="00697C25"/>
    <w:rsid w:val="00697E0E"/>
    <w:rsid w:val="006A00B1"/>
    <w:rsid w:val="006A23F1"/>
    <w:rsid w:val="006A315E"/>
    <w:rsid w:val="006A31FB"/>
    <w:rsid w:val="006A3227"/>
    <w:rsid w:val="006A35CF"/>
    <w:rsid w:val="006A41D9"/>
    <w:rsid w:val="006A4D38"/>
    <w:rsid w:val="006A4DC1"/>
    <w:rsid w:val="006A5F51"/>
    <w:rsid w:val="006A6EAB"/>
    <w:rsid w:val="006A7317"/>
    <w:rsid w:val="006A7746"/>
    <w:rsid w:val="006A7CD2"/>
    <w:rsid w:val="006B01FB"/>
    <w:rsid w:val="006B027D"/>
    <w:rsid w:val="006B0B81"/>
    <w:rsid w:val="006B0CB1"/>
    <w:rsid w:val="006B1014"/>
    <w:rsid w:val="006B230F"/>
    <w:rsid w:val="006B28CA"/>
    <w:rsid w:val="006B2CDF"/>
    <w:rsid w:val="006B2E99"/>
    <w:rsid w:val="006B2F3E"/>
    <w:rsid w:val="006B39E6"/>
    <w:rsid w:val="006B41D8"/>
    <w:rsid w:val="006B57CF"/>
    <w:rsid w:val="006B5E8B"/>
    <w:rsid w:val="006B5F32"/>
    <w:rsid w:val="006B63FD"/>
    <w:rsid w:val="006B748A"/>
    <w:rsid w:val="006B7D6B"/>
    <w:rsid w:val="006C0738"/>
    <w:rsid w:val="006C1423"/>
    <w:rsid w:val="006C169E"/>
    <w:rsid w:val="006C1A8E"/>
    <w:rsid w:val="006C1BBF"/>
    <w:rsid w:val="006C1BFB"/>
    <w:rsid w:val="006C2087"/>
    <w:rsid w:val="006C2407"/>
    <w:rsid w:val="006C31D3"/>
    <w:rsid w:val="006C39E4"/>
    <w:rsid w:val="006C4379"/>
    <w:rsid w:val="006C43F0"/>
    <w:rsid w:val="006C47FA"/>
    <w:rsid w:val="006C4CD8"/>
    <w:rsid w:val="006C5159"/>
    <w:rsid w:val="006C532A"/>
    <w:rsid w:val="006C57D5"/>
    <w:rsid w:val="006C6728"/>
    <w:rsid w:val="006C693F"/>
    <w:rsid w:val="006C6D4D"/>
    <w:rsid w:val="006C6EF8"/>
    <w:rsid w:val="006C70D7"/>
    <w:rsid w:val="006C7EAF"/>
    <w:rsid w:val="006D002C"/>
    <w:rsid w:val="006D0073"/>
    <w:rsid w:val="006D028B"/>
    <w:rsid w:val="006D0556"/>
    <w:rsid w:val="006D0E9D"/>
    <w:rsid w:val="006D161A"/>
    <w:rsid w:val="006D1A23"/>
    <w:rsid w:val="006D1D8F"/>
    <w:rsid w:val="006D2023"/>
    <w:rsid w:val="006D2505"/>
    <w:rsid w:val="006D2970"/>
    <w:rsid w:val="006D30F4"/>
    <w:rsid w:val="006D3405"/>
    <w:rsid w:val="006D35BE"/>
    <w:rsid w:val="006D39B4"/>
    <w:rsid w:val="006D3FBF"/>
    <w:rsid w:val="006D41A9"/>
    <w:rsid w:val="006D470B"/>
    <w:rsid w:val="006D4E17"/>
    <w:rsid w:val="006D52B4"/>
    <w:rsid w:val="006D56A1"/>
    <w:rsid w:val="006D5ECC"/>
    <w:rsid w:val="006D6224"/>
    <w:rsid w:val="006D65A7"/>
    <w:rsid w:val="006D6BED"/>
    <w:rsid w:val="006D7A40"/>
    <w:rsid w:val="006D7A5D"/>
    <w:rsid w:val="006D7E5A"/>
    <w:rsid w:val="006E02ED"/>
    <w:rsid w:val="006E0C6C"/>
    <w:rsid w:val="006E0F8C"/>
    <w:rsid w:val="006E15E2"/>
    <w:rsid w:val="006E1911"/>
    <w:rsid w:val="006E1C45"/>
    <w:rsid w:val="006E1F20"/>
    <w:rsid w:val="006E235C"/>
    <w:rsid w:val="006E278E"/>
    <w:rsid w:val="006E2D55"/>
    <w:rsid w:val="006E2EA8"/>
    <w:rsid w:val="006E313F"/>
    <w:rsid w:val="006E37A6"/>
    <w:rsid w:val="006E3CC3"/>
    <w:rsid w:val="006E3EF8"/>
    <w:rsid w:val="006E3F7E"/>
    <w:rsid w:val="006E4452"/>
    <w:rsid w:val="006E50BD"/>
    <w:rsid w:val="006E5103"/>
    <w:rsid w:val="006E5233"/>
    <w:rsid w:val="006E5CC5"/>
    <w:rsid w:val="006E5DFC"/>
    <w:rsid w:val="006E6B97"/>
    <w:rsid w:val="006E6BFA"/>
    <w:rsid w:val="006E6EE4"/>
    <w:rsid w:val="006E726F"/>
    <w:rsid w:val="006F0266"/>
    <w:rsid w:val="006F0B1E"/>
    <w:rsid w:val="006F0F38"/>
    <w:rsid w:val="006F1C76"/>
    <w:rsid w:val="006F1E45"/>
    <w:rsid w:val="006F229D"/>
    <w:rsid w:val="006F2663"/>
    <w:rsid w:val="006F2B02"/>
    <w:rsid w:val="006F3669"/>
    <w:rsid w:val="006F3E68"/>
    <w:rsid w:val="006F3E6E"/>
    <w:rsid w:val="006F40C4"/>
    <w:rsid w:val="006F4764"/>
    <w:rsid w:val="006F494A"/>
    <w:rsid w:val="006F4AD9"/>
    <w:rsid w:val="006F4AFF"/>
    <w:rsid w:val="006F6218"/>
    <w:rsid w:val="006F68A9"/>
    <w:rsid w:val="006F6943"/>
    <w:rsid w:val="006F69DA"/>
    <w:rsid w:val="006F715A"/>
    <w:rsid w:val="006F74DC"/>
    <w:rsid w:val="006F77CC"/>
    <w:rsid w:val="006F7908"/>
    <w:rsid w:val="007000F4"/>
    <w:rsid w:val="00700322"/>
    <w:rsid w:val="007013CF"/>
    <w:rsid w:val="007016A5"/>
    <w:rsid w:val="007019B3"/>
    <w:rsid w:val="00701CD6"/>
    <w:rsid w:val="00702767"/>
    <w:rsid w:val="00702796"/>
    <w:rsid w:val="00702BA2"/>
    <w:rsid w:val="00703069"/>
    <w:rsid w:val="0070380E"/>
    <w:rsid w:val="00703E0B"/>
    <w:rsid w:val="007044C2"/>
    <w:rsid w:val="007049EE"/>
    <w:rsid w:val="00704D62"/>
    <w:rsid w:val="00705AD1"/>
    <w:rsid w:val="00706203"/>
    <w:rsid w:val="00706355"/>
    <w:rsid w:val="00706558"/>
    <w:rsid w:val="007068BB"/>
    <w:rsid w:val="00706DE8"/>
    <w:rsid w:val="00706FA8"/>
    <w:rsid w:val="0071034C"/>
    <w:rsid w:val="007105CA"/>
    <w:rsid w:val="00710FC0"/>
    <w:rsid w:val="007111F3"/>
    <w:rsid w:val="00711212"/>
    <w:rsid w:val="00711D5C"/>
    <w:rsid w:val="00712568"/>
    <w:rsid w:val="00712EA8"/>
    <w:rsid w:val="0071308C"/>
    <w:rsid w:val="00713379"/>
    <w:rsid w:val="007136BA"/>
    <w:rsid w:val="00713BBA"/>
    <w:rsid w:val="00713CF6"/>
    <w:rsid w:val="00713E17"/>
    <w:rsid w:val="007146E2"/>
    <w:rsid w:val="0071479C"/>
    <w:rsid w:val="00715221"/>
    <w:rsid w:val="00715751"/>
    <w:rsid w:val="00716BCE"/>
    <w:rsid w:val="00716DD7"/>
    <w:rsid w:val="00717375"/>
    <w:rsid w:val="00717FDF"/>
    <w:rsid w:val="0072031F"/>
    <w:rsid w:val="00720518"/>
    <w:rsid w:val="00720529"/>
    <w:rsid w:val="007213DB"/>
    <w:rsid w:val="007217FB"/>
    <w:rsid w:val="0072193F"/>
    <w:rsid w:val="00721C6E"/>
    <w:rsid w:val="0072237E"/>
    <w:rsid w:val="0072320E"/>
    <w:rsid w:val="00723671"/>
    <w:rsid w:val="0072394A"/>
    <w:rsid w:val="007242ED"/>
    <w:rsid w:val="0072468B"/>
    <w:rsid w:val="00724B24"/>
    <w:rsid w:val="007253AF"/>
    <w:rsid w:val="00725832"/>
    <w:rsid w:val="007259C3"/>
    <w:rsid w:val="00725ED2"/>
    <w:rsid w:val="007270DA"/>
    <w:rsid w:val="00727367"/>
    <w:rsid w:val="00727761"/>
    <w:rsid w:val="00727806"/>
    <w:rsid w:val="00727E9D"/>
    <w:rsid w:val="00730046"/>
    <w:rsid w:val="0073010A"/>
    <w:rsid w:val="007301F3"/>
    <w:rsid w:val="007308C8"/>
    <w:rsid w:val="00730C4B"/>
    <w:rsid w:val="007313FC"/>
    <w:rsid w:val="00731A0B"/>
    <w:rsid w:val="0073256F"/>
    <w:rsid w:val="00732A67"/>
    <w:rsid w:val="00732AEC"/>
    <w:rsid w:val="00734385"/>
    <w:rsid w:val="00734B6D"/>
    <w:rsid w:val="00734C3F"/>
    <w:rsid w:val="00734EA4"/>
    <w:rsid w:val="007353E4"/>
    <w:rsid w:val="00735611"/>
    <w:rsid w:val="00735C0D"/>
    <w:rsid w:val="00735E76"/>
    <w:rsid w:val="007372D6"/>
    <w:rsid w:val="007376C8"/>
    <w:rsid w:val="00737B4B"/>
    <w:rsid w:val="00737E6F"/>
    <w:rsid w:val="00740855"/>
    <w:rsid w:val="00740ABA"/>
    <w:rsid w:val="00740F73"/>
    <w:rsid w:val="00743698"/>
    <w:rsid w:val="00743B07"/>
    <w:rsid w:val="00743F14"/>
    <w:rsid w:val="0074430A"/>
    <w:rsid w:val="00744594"/>
    <w:rsid w:val="00744B74"/>
    <w:rsid w:val="00745415"/>
    <w:rsid w:val="00745C92"/>
    <w:rsid w:val="00745E16"/>
    <w:rsid w:val="00746088"/>
    <w:rsid w:val="00747E83"/>
    <w:rsid w:val="007507AC"/>
    <w:rsid w:val="007510C7"/>
    <w:rsid w:val="00751C2F"/>
    <w:rsid w:val="00752072"/>
    <w:rsid w:val="0075266A"/>
    <w:rsid w:val="00754674"/>
    <w:rsid w:val="00754923"/>
    <w:rsid w:val="007570C3"/>
    <w:rsid w:val="0075718F"/>
    <w:rsid w:val="00757483"/>
    <w:rsid w:val="00757DA3"/>
    <w:rsid w:val="00760546"/>
    <w:rsid w:val="00760BD1"/>
    <w:rsid w:val="00761C52"/>
    <w:rsid w:val="00761EC5"/>
    <w:rsid w:val="00762A32"/>
    <w:rsid w:val="007639DE"/>
    <w:rsid w:val="00764D3C"/>
    <w:rsid w:val="007656DB"/>
    <w:rsid w:val="0076593B"/>
    <w:rsid w:val="007662A7"/>
    <w:rsid w:val="0076709A"/>
    <w:rsid w:val="0076751C"/>
    <w:rsid w:val="007677A3"/>
    <w:rsid w:val="00767EAA"/>
    <w:rsid w:val="0077057F"/>
    <w:rsid w:val="00770DE8"/>
    <w:rsid w:val="007712E8"/>
    <w:rsid w:val="007713F8"/>
    <w:rsid w:val="007726EF"/>
    <w:rsid w:val="00772DA8"/>
    <w:rsid w:val="00773F75"/>
    <w:rsid w:val="007746B8"/>
    <w:rsid w:val="00774802"/>
    <w:rsid w:val="00774F94"/>
    <w:rsid w:val="007752D6"/>
    <w:rsid w:val="00775CBB"/>
    <w:rsid w:val="007800DB"/>
    <w:rsid w:val="0078028B"/>
    <w:rsid w:val="007810BD"/>
    <w:rsid w:val="00781195"/>
    <w:rsid w:val="00782718"/>
    <w:rsid w:val="00783399"/>
    <w:rsid w:val="0078425E"/>
    <w:rsid w:val="00785DA2"/>
    <w:rsid w:val="0078641B"/>
    <w:rsid w:val="00786D28"/>
    <w:rsid w:val="00787A81"/>
    <w:rsid w:val="007901B0"/>
    <w:rsid w:val="007907CE"/>
    <w:rsid w:val="00791A14"/>
    <w:rsid w:val="00791C65"/>
    <w:rsid w:val="00792555"/>
    <w:rsid w:val="007933F3"/>
    <w:rsid w:val="007937C1"/>
    <w:rsid w:val="00793954"/>
    <w:rsid w:val="0079399B"/>
    <w:rsid w:val="00793AC9"/>
    <w:rsid w:val="00793CEF"/>
    <w:rsid w:val="00794180"/>
    <w:rsid w:val="007942F0"/>
    <w:rsid w:val="007945AC"/>
    <w:rsid w:val="0079518C"/>
    <w:rsid w:val="007955A4"/>
    <w:rsid w:val="00796E31"/>
    <w:rsid w:val="00796E53"/>
    <w:rsid w:val="007971B6"/>
    <w:rsid w:val="007971BA"/>
    <w:rsid w:val="0079791F"/>
    <w:rsid w:val="007A00A0"/>
    <w:rsid w:val="007A02B0"/>
    <w:rsid w:val="007A05D9"/>
    <w:rsid w:val="007A0B28"/>
    <w:rsid w:val="007A0FA6"/>
    <w:rsid w:val="007A1169"/>
    <w:rsid w:val="007A270F"/>
    <w:rsid w:val="007A2B82"/>
    <w:rsid w:val="007A3B70"/>
    <w:rsid w:val="007A3C11"/>
    <w:rsid w:val="007A3F6A"/>
    <w:rsid w:val="007A3FA7"/>
    <w:rsid w:val="007A4413"/>
    <w:rsid w:val="007A48BA"/>
    <w:rsid w:val="007A5132"/>
    <w:rsid w:val="007A53BF"/>
    <w:rsid w:val="007A6639"/>
    <w:rsid w:val="007A6C60"/>
    <w:rsid w:val="007A6D31"/>
    <w:rsid w:val="007A7408"/>
    <w:rsid w:val="007A76BC"/>
    <w:rsid w:val="007A7802"/>
    <w:rsid w:val="007B082B"/>
    <w:rsid w:val="007B129F"/>
    <w:rsid w:val="007B1CC6"/>
    <w:rsid w:val="007B3264"/>
    <w:rsid w:val="007B3398"/>
    <w:rsid w:val="007B3C10"/>
    <w:rsid w:val="007B3EB2"/>
    <w:rsid w:val="007B4321"/>
    <w:rsid w:val="007B4D3A"/>
    <w:rsid w:val="007B54B6"/>
    <w:rsid w:val="007B57BF"/>
    <w:rsid w:val="007B7575"/>
    <w:rsid w:val="007B75CB"/>
    <w:rsid w:val="007B7AD0"/>
    <w:rsid w:val="007C10C8"/>
    <w:rsid w:val="007C235C"/>
    <w:rsid w:val="007C290D"/>
    <w:rsid w:val="007C34B4"/>
    <w:rsid w:val="007C3696"/>
    <w:rsid w:val="007C3972"/>
    <w:rsid w:val="007C3C93"/>
    <w:rsid w:val="007C47EA"/>
    <w:rsid w:val="007C4D0E"/>
    <w:rsid w:val="007C5EAF"/>
    <w:rsid w:val="007C66D3"/>
    <w:rsid w:val="007C708F"/>
    <w:rsid w:val="007D0110"/>
    <w:rsid w:val="007D06E7"/>
    <w:rsid w:val="007D085B"/>
    <w:rsid w:val="007D23D7"/>
    <w:rsid w:val="007D2F6B"/>
    <w:rsid w:val="007D43D9"/>
    <w:rsid w:val="007D5D0B"/>
    <w:rsid w:val="007D64EB"/>
    <w:rsid w:val="007D68F9"/>
    <w:rsid w:val="007D6961"/>
    <w:rsid w:val="007D721E"/>
    <w:rsid w:val="007D7757"/>
    <w:rsid w:val="007D7FD5"/>
    <w:rsid w:val="007E03C3"/>
    <w:rsid w:val="007E0731"/>
    <w:rsid w:val="007E0C54"/>
    <w:rsid w:val="007E0CB9"/>
    <w:rsid w:val="007E2CC8"/>
    <w:rsid w:val="007E3290"/>
    <w:rsid w:val="007E3302"/>
    <w:rsid w:val="007E3454"/>
    <w:rsid w:val="007E37FF"/>
    <w:rsid w:val="007E3B08"/>
    <w:rsid w:val="007E4676"/>
    <w:rsid w:val="007E4942"/>
    <w:rsid w:val="007E53DE"/>
    <w:rsid w:val="007E57BF"/>
    <w:rsid w:val="007E5ECC"/>
    <w:rsid w:val="007E60B7"/>
    <w:rsid w:val="007E692D"/>
    <w:rsid w:val="007E6B7D"/>
    <w:rsid w:val="007E7361"/>
    <w:rsid w:val="007F02CC"/>
    <w:rsid w:val="007F03CE"/>
    <w:rsid w:val="007F04E4"/>
    <w:rsid w:val="007F0843"/>
    <w:rsid w:val="007F1E41"/>
    <w:rsid w:val="007F2CB8"/>
    <w:rsid w:val="007F364D"/>
    <w:rsid w:val="007F3983"/>
    <w:rsid w:val="007F39EC"/>
    <w:rsid w:val="007F3E61"/>
    <w:rsid w:val="007F42D1"/>
    <w:rsid w:val="007F4633"/>
    <w:rsid w:val="007F4EFC"/>
    <w:rsid w:val="007F750A"/>
    <w:rsid w:val="007F7847"/>
    <w:rsid w:val="007F7873"/>
    <w:rsid w:val="00800844"/>
    <w:rsid w:val="00800928"/>
    <w:rsid w:val="00801DE2"/>
    <w:rsid w:val="008028CE"/>
    <w:rsid w:val="0080331B"/>
    <w:rsid w:val="0080383F"/>
    <w:rsid w:val="00803AB7"/>
    <w:rsid w:val="00803B73"/>
    <w:rsid w:val="00803C19"/>
    <w:rsid w:val="00804579"/>
    <w:rsid w:val="008055DD"/>
    <w:rsid w:val="008058CE"/>
    <w:rsid w:val="00805CB7"/>
    <w:rsid w:val="00805F2D"/>
    <w:rsid w:val="0080634C"/>
    <w:rsid w:val="00806EEA"/>
    <w:rsid w:val="00807290"/>
    <w:rsid w:val="00807997"/>
    <w:rsid w:val="00807F2C"/>
    <w:rsid w:val="00810CB8"/>
    <w:rsid w:val="00810E12"/>
    <w:rsid w:val="00810ED5"/>
    <w:rsid w:val="00810F81"/>
    <w:rsid w:val="00811051"/>
    <w:rsid w:val="0081131C"/>
    <w:rsid w:val="0081167F"/>
    <w:rsid w:val="00811984"/>
    <w:rsid w:val="00811EEB"/>
    <w:rsid w:val="00812219"/>
    <w:rsid w:val="00812B2E"/>
    <w:rsid w:val="008134C8"/>
    <w:rsid w:val="008137ED"/>
    <w:rsid w:val="00813BF8"/>
    <w:rsid w:val="00813F21"/>
    <w:rsid w:val="0081441E"/>
    <w:rsid w:val="008150B6"/>
    <w:rsid w:val="00815F54"/>
    <w:rsid w:val="00816E94"/>
    <w:rsid w:val="008201AC"/>
    <w:rsid w:val="00820816"/>
    <w:rsid w:val="00822B2F"/>
    <w:rsid w:val="00823618"/>
    <w:rsid w:val="008242D7"/>
    <w:rsid w:val="008245CC"/>
    <w:rsid w:val="00824AF9"/>
    <w:rsid w:val="008257C7"/>
    <w:rsid w:val="00825D3F"/>
    <w:rsid w:val="008261BD"/>
    <w:rsid w:val="0082679E"/>
    <w:rsid w:val="008274C1"/>
    <w:rsid w:val="008276BA"/>
    <w:rsid w:val="008277B4"/>
    <w:rsid w:val="00827E14"/>
    <w:rsid w:val="00830433"/>
    <w:rsid w:val="00830B40"/>
    <w:rsid w:val="00830C2D"/>
    <w:rsid w:val="00830D4A"/>
    <w:rsid w:val="00831A7D"/>
    <w:rsid w:val="00832052"/>
    <w:rsid w:val="00832BCD"/>
    <w:rsid w:val="00833D6D"/>
    <w:rsid w:val="00834067"/>
    <w:rsid w:val="00834496"/>
    <w:rsid w:val="0083467E"/>
    <w:rsid w:val="008346A1"/>
    <w:rsid w:val="00835093"/>
    <w:rsid w:val="00835351"/>
    <w:rsid w:val="00835372"/>
    <w:rsid w:val="0083621F"/>
    <w:rsid w:val="008371B2"/>
    <w:rsid w:val="00837A90"/>
    <w:rsid w:val="00840A98"/>
    <w:rsid w:val="00840FA1"/>
    <w:rsid w:val="00841229"/>
    <w:rsid w:val="008414A2"/>
    <w:rsid w:val="00841882"/>
    <w:rsid w:val="00841F12"/>
    <w:rsid w:val="00842518"/>
    <w:rsid w:val="00844892"/>
    <w:rsid w:val="00844E11"/>
    <w:rsid w:val="00845425"/>
    <w:rsid w:val="0084582B"/>
    <w:rsid w:val="00847200"/>
    <w:rsid w:val="00847539"/>
    <w:rsid w:val="0084765F"/>
    <w:rsid w:val="0085029F"/>
    <w:rsid w:val="00852EE2"/>
    <w:rsid w:val="00852FDF"/>
    <w:rsid w:val="00853636"/>
    <w:rsid w:val="0085363B"/>
    <w:rsid w:val="00853C2F"/>
    <w:rsid w:val="00853EEB"/>
    <w:rsid w:val="008550C8"/>
    <w:rsid w:val="008555D3"/>
    <w:rsid w:val="0085561D"/>
    <w:rsid w:val="00855B52"/>
    <w:rsid w:val="008565A1"/>
    <w:rsid w:val="0085692A"/>
    <w:rsid w:val="00856B69"/>
    <w:rsid w:val="0085724C"/>
    <w:rsid w:val="00857908"/>
    <w:rsid w:val="00860282"/>
    <w:rsid w:val="0086070D"/>
    <w:rsid w:val="008616E7"/>
    <w:rsid w:val="00862120"/>
    <w:rsid w:val="008623B4"/>
    <w:rsid w:val="00862599"/>
    <w:rsid w:val="00862AD7"/>
    <w:rsid w:val="008631B1"/>
    <w:rsid w:val="0086340A"/>
    <w:rsid w:val="008642B4"/>
    <w:rsid w:val="00864D4B"/>
    <w:rsid w:val="00864DE3"/>
    <w:rsid w:val="00865158"/>
    <w:rsid w:val="008653AA"/>
    <w:rsid w:val="008656B2"/>
    <w:rsid w:val="00867439"/>
    <w:rsid w:val="008675DD"/>
    <w:rsid w:val="00867C07"/>
    <w:rsid w:val="00870BFF"/>
    <w:rsid w:val="00871043"/>
    <w:rsid w:val="008711ED"/>
    <w:rsid w:val="0087206A"/>
    <w:rsid w:val="00872171"/>
    <w:rsid w:val="008733C3"/>
    <w:rsid w:val="00874C33"/>
    <w:rsid w:val="00874C66"/>
    <w:rsid w:val="0087520E"/>
    <w:rsid w:val="0087552E"/>
    <w:rsid w:val="0087591F"/>
    <w:rsid w:val="008764AE"/>
    <w:rsid w:val="008765A2"/>
    <w:rsid w:val="0087751F"/>
    <w:rsid w:val="00877942"/>
    <w:rsid w:val="008807F3"/>
    <w:rsid w:val="00880C3A"/>
    <w:rsid w:val="00880D3C"/>
    <w:rsid w:val="00880D48"/>
    <w:rsid w:val="008813B1"/>
    <w:rsid w:val="0088198D"/>
    <w:rsid w:val="00881BCF"/>
    <w:rsid w:val="00883C17"/>
    <w:rsid w:val="00883D52"/>
    <w:rsid w:val="00884771"/>
    <w:rsid w:val="00884F2D"/>
    <w:rsid w:val="0088520D"/>
    <w:rsid w:val="00885554"/>
    <w:rsid w:val="008857CD"/>
    <w:rsid w:val="00885AA6"/>
    <w:rsid w:val="00886CF4"/>
    <w:rsid w:val="00887569"/>
    <w:rsid w:val="00887C0B"/>
    <w:rsid w:val="0089055C"/>
    <w:rsid w:val="00890D99"/>
    <w:rsid w:val="00890EDC"/>
    <w:rsid w:val="0089192C"/>
    <w:rsid w:val="00891C29"/>
    <w:rsid w:val="008921AA"/>
    <w:rsid w:val="00892A4C"/>
    <w:rsid w:val="00893575"/>
    <w:rsid w:val="00893A93"/>
    <w:rsid w:val="00895084"/>
    <w:rsid w:val="00895A81"/>
    <w:rsid w:val="00895EE9"/>
    <w:rsid w:val="00896194"/>
    <w:rsid w:val="00896724"/>
    <w:rsid w:val="008971E0"/>
    <w:rsid w:val="00897DAD"/>
    <w:rsid w:val="008A1340"/>
    <w:rsid w:val="008A146C"/>
    <w:rsid w:val="008A15E0"/>
    <w:rsid w:val="008A18F1"/>
    <w:rsid w:val="008A24F8"/>
    <w:rsid w:val="008A2A41"/>
    <w:rsid w:val="008A2DA8"/>
    <w:rsid w:val="008A305C"/>
    <w:rsid w:val="008A561B"/>
    <w:rsid w:val="008A5E2D"/>
    <w:rsid w:val="008A5E55"/>
    <w:rsid w:val="008A64A9"/>
    <w:rsid w:val="008A6B4B"/>
    <w:rsid w:val="008A6F63"/>
    <w:rsid w:val="008A73B5"/>
    <w:rsid w:val="008A7B97"/>
    <w:rsid w:val="008B05AB"/>
    <w:rsid w:val="008B07CF"/>
    <w:rsid w:val="008B07D3"/>
    <w:rsid w:val="008B1079"/>
    <w:rsid w:val="008B1114"/>
    <w:rsid w:val="008B171C"/>
    <w:rsid w:val="008B218E"/>
    <w:rsid w:val="008B264A"/>
    <w:rsid w:val="008B27CB"/>
    <w:rsid w:val="008B3133"/>
    <w:rsid w:val="008B377A"/>
    <w:rsid w:val="008B3BBC"/>
    <w:rsid w:val="008B44E9"/>
    <w:rsid w:val="008B486E"/>
    <w:rsid w:val="008B4D5E"/>
    <w:rsid w:val="008B5E41"/>
    <w:rsid w:val="008B6156"/>
    <w:rsid w:val="008B6362"/>
    <w:rsid w:val="008B6CA0"/>
    <w:rsid w:val="008B78AE"/>
    <w:rsid w:val="008C0680"/>
    <w:rsid w:val="008C0926"/>
    <w:rsid w:val="008C130B"/>
    <w:rsid w:val="008C1758"/>
    <w:rsid w:val="008C1FCE"/>
    <w:rsid w:val="008C312F"/>
    <w:rsid w:val="008C4858"/>
    <w:rsid w:val="008C4862"/>
    <w:rsid w:val="008C4B20"/>
    <w:rsid w:val="008C4CBB"/>
    <w:rsid w:val="008C55A0"/>
    <w:rsid w:val="008C55BF"/>
    <w:rsid w:val="008C5769"/>
    <w:rsid w:val="008C60D7"/>
    <w:rsid w:val="008C79F8"/>
    <w:rsid w:val="008D0139"/>
    <w:rsid w:val="008D0242"/>
    <w:rsid w:val="008D0382"/>
    <w:rsid w:val="008D04B5"/>
    <w:rsid w:val="008D0BEC"/>
    <w:rsid w:val="008D0F68"/>
    <w:rsid w:val="008D1706"/>
    <w:rsid w:val="008D171D"/>
    <w:rsid w:val="008D1B3B"/>
    <w:rsid w:val="008D222C"/>
    <w:rsid w:val="008D2413"/>
    <w:rsid w:val="008D2448"/>
    <w:rsid w:val="008D24DD"/>
    <w:rsid w:val="008D33CC"/>
    <w:rsid w:val="008D389D"/>
    <w:rsid w:val="008D38F6"/>
    <w:rsid w:val="008D39F4"/>
    <w:rsid w:val="008D39F6"/>
    <w:rsid w:val="008D3DCF"/>
    <w:rsid w:val="008D3EBA"/>
    <w:rsid w:val="008D400E"/>
    <w:rsid w:val="008D40B9"/>
    <w:rsid w:val="008D42A8"/>
    <w:rsid w:val="008D4396"/>
    <w:rsid w:val="008D51D2"/>
    <w:rsid w:val="008D53C5"/>
    <w:rsid w:val="008D5614"/>
    <w:rsid w:val="008D571A"/>
    <w:rsid w:val="008D5C1A"/>
    <w:rsid w:val="008D70DA"/>
    <w:rsid w:val="008D7359"/>
    <w:rsid w:val="008D778D"/>
    <w:rsid w:val="008D7942"/>
    <w:rsid w:val="008D7C4A"/>
    <w:rsid w:val="008E0474"/>
    <w:rsid w:val="008E1300"/>
    <w:rsid w:val="008E1955"/>
    <w:rsid w:val="008E204D"/>
    <w:rsid w:val="008E2D6D"/>
    <w:rsid w:val="008E47D1"/>
    <w:rsid w:val="008E4A67"/>
    <w:rsid w:val="008E58F5"/>
    <w:rsid w:val="008E5960"/>
    <w:rsid w:val="008E6EA4"/>
    <w:rsid w:val="008E747B"/>
    <w:rsid w:val="008F00BB"/>
    <w:rsid w:val="008F0234"/>
    <w:rsid w:val="008F02A8"/>
    <w:rsid w:val="008F02AE"/>
    <w:rsid w:val="008F04D4"/>
    <w:rsid w:val="008F1CC7"/>
    <w:rsid w:val="008F1D75"/>
    <w:rsid w:val="008F1E78"/>
    <w:rsid w:val="008F2A80"/>
    <w:rsid w:val="008F2C1E"/>
    <w:rsid w:val="008F3552"/>
    <w:rsid w:val="008F38B6"/>
    <w:rsid w:val="008F463D"/>
    <w:rsid w:val="008F4A25"/>
    <w:rsid w:val="008F5AD8"/>
    <w:rsid w:val="008F5DE6"/>
    <w:rsid w:val="008F6008"/>
    <w:rsid w:val="008F63D0"/>
    <w:rsid w:val="008F7CA4"/>
    <w:rsid w:val="00900486"/>
    <w:rsid w:val="00901A74"/>
    <w:rsid w:val="00902E7A"/>
    <w:rsid w:val="00903F7D"/>
    <w:rsid w:val="009052CD"/>
    <w:rsid w:val="00905558"/>
    <w:rsid w:val="00905AE1"/>
    <w:rsid w:val="00905E23"/>
    <w:rsid w:val="00905E65"/>
    <w:rsid w:val="009068E9"/>
    <w:rsid w:val="00907174"/>
    <w:rsid w:val="00907DB6"/>
    <w:rsid w:val="00910022"/>
    <w:rsid w:val="0091041F"/>
    <w:rsid w:val="00910F75"/>
    <w:rsid w:val="009117BD"/>
    <w:rsid w:val="00911870"/>
    <w:rsid w:val="00914C12"/>
    <w:rsid w:val="00914C49"/>
    <w:rsid w:val="00914C71"/>
    <w:rsid w:val="00914EC0"/>
    <w:rsid w:val="00914F06"/>
    <w:rsid w:val="009150B8"/>
    <w:rsid w:val="009151A0"/>
    <w:rsid w:val="009154CC"/>
    <w:rsid w:val="00915AE2"/>
    <w:rsid w:val="00916244"/>
    <w:rsid w:val="009163BB"/>
    <w:rsid w:val="00916884"/>
    <w:rsid w:val="00917046"/>
    <w:rsid w:val="009172CD"/>
    <w:rsid w:val="009176BF"/>
    <w:rsid w:val="00917B40"/>
    <w:rsid w:val="00917E1B"/>
    <w:rsid w:val="0092022E"/>
    <w:rsid w:val="0092073B"/>
    <w:rsid w:val="00920F92"/>
    <w:rsid w:val="00921195"/>
    <w:rsid w:val="009215B2"/>
    <w:rsid w:val="00921A45"/>
    <w:rsid w:val="00922F2E"/>
    <w:rsid w:val="009230AD"/>
    <w:rsid w:val="009234D8"/>
    <w:rsid w:val="009234F8"/>
    <w:rsid w:val="00923BCA"/>
    <w:rsid w:val="00923F8B"/>
    <w:rsid w:val="009240FB"/>
    <w:rsid w:val="0092445D"/>
    <w:rsid w:val="009247AC"/>
    <w:rsid w:val="00924B5D"/>
    <w:rsid w:val="00925A6D"/>
    <w:rsid w:val="00926392"/>
    <w:rsid w:val="009264FC"/>
    <w:rsid w:val="00926845"/>
    <w:rsid w:val="00926A6F"/>
    <w:rsid w:val="009272BA"/>
    <w:rsid w:val="00927B36"/>
    <w:rsid w:val="00930364"/>
    <w:rsid w:val="0093093D"/>
    <w:rsid w:val="00930BA8"/>
    <w:rsid w:val="00930CB7"/>
    <w:rsid w:val="00930D11"/>
    <w:rsid w:val="00931022"/>
    <w:rsid w:val="00931250"/>
    <w:rsid w:val="009317F1"/>
    <w:rsid w:val="009332A9"/>
    <w:rsid w:val="009339AA"/>
    <w:rsid w:val="00933CC2"/>
    <w:rsid w:val="009340A7"/>
    <w:rsid w:val="009341BF"/>
    <w:rsid w:val="0093430D"/>
    <w:rsid w:val="009343FE"/>
    <w:rsid w:val="009345F0"/>
    <w:rsid w:val="00934A2C"/>
    <w:rsid w:val="00934DD7"/>
    <w:rsid w:val="00935087"/>
    <w:rsid w:val="00935E23"/>
    <w:rsid w:val="0093612B"/>
    <w:rsid w:val="00936FC5"/>
    <w:rsid w:val="00936FFE"/>
    <w:rsid w:val="00937234"/>
    <w:rsid w:val="009376FA"/>
    <w:rsid w:val="009378A0"/>
    <w:rsid w:val="00937C63"/>
    <w:rsid w:val="00937FD3"/>
    <w:rsid w:val="00940B32"/>
    <w:rsid w:val="00940D25"/>
    <w:rsid w:val="009418B1"/>
    <w:rsid w:val="0094194A"/>
    <w:rsid w:val="00941B4E"/>
    <w:rsid w:val="00941C31"/>
    <w:rsid w:val="00941E45"/>
    <w:rsid w:val="0094209D"/>
    <w:rsid w:val="00942201"/>
    <w:rsid w:val="0094251D"/>
    <w:rsid w:val="00942B37"/>
    <w:rsid w:val="00942D14"/>
    <w:rsid w:val="009430B5"/>
    <w:rsid w:val="00943891"/>
    <w:rsid w:val="00943FB6"/>
    <w:rsid w:val="0094467C"/>
    <w:rsid w:val="00945003"/>
    <w:rsid w:val="00945A03"/>
    <w:rsid w:val="00947350"/>
    <w:rsid w:val="0095023A"/>
    <w:rsid w:val="00951E1F"/>
    <w:rsid w:val="009525C3"/>
    <w:rsid w:val="00952704"/>
    <w:rsid w:val="00952FBC"/>
    <w:rsid w:val="0095306F"/>
    <w:rsid w:val="00953081"/>
    <w:rsid w:val="009538BA"/>
    <w:rsid w:val="00953DDC"/>
    <w:rsid w:val="00954056"/>
    <w:rsid w:val="0095444E"/>
    <w:rsid w:val="0095454E"/>
    <w:rsid w:val="0095461C"/>
    <w:rsid w:val="009546A7"/>
    <w:rsid w:val="00955141"/>
    <w:rsid w:val="009554A5"/>
    <w:rsid w:val="00956C22"/>
    <w:rsid w:val="009573DE"/>
    <w:rsid w:val="00960223"/>
    <w:rsid w:val="00960E38"/>
    <w:rsid w:val="00960F85"/>
    <w:rsid w:val="00960F9C"/>
    <w:rsid w:val="0096125B"/>
    <w:rsid w:val="00961489"/>
    <w:rsid w:val="00961771"/>
    <w:rsid w:val="00962E30"/>
    <w:rsid w:val="0096316F"/>
    <w:rsid w:val="009638DE"/>
    <w:rsid w:val="00964601"/>
    <w:rsid w:val="00964929"/>
    <w:rsid w:val="009649F5"/>
    <w:rsid w:val="00964F8D"/>
    <w:rsid w:val="00965162"/>
    <w:rsid w:val="0096588A"/>
    <w:rsid w:val="00965BF5"/>
    <w:rsid w:val="00965C3D"/>
    <w:rsid w:val="00965D11"/>
    <w:rsid w:val="00965E98"/>
    <w:rsid w:val="00965F5D"/>
    <w:rsid w:val="0096639F"/>
    <w:rsid w:val="00966489"/>
    <w:rsid w:val="009665EF"/>
    <w:rsid w:val="00966DE9"/>
    <w:rsid w:val="0096711D"/>
    <w:rsid w:val="00967DA6"/>
    <w:rsid w:val="009702C7"/>
    <w:rsid w:val="0097039E"/>
    <w:rsid w:val="00971E77"/>
    <w:rsid w:val="009723F2"/>
    <w:rsid w:val="00972687"/>
    <w:rsid w:val="00972AD0"/>
    <w:rsid w:val="00972F1C"/>
    <w:rsid w:val="009735C0"/>
    <w:rsid w:val="00973B14"/>
    <w:rsid w:val="00973F32"/>
    <w:rsid w:val="009740D0"/>
    <w:rsid w:val="00975487"/>
    <w:rsid w:val="00975591"/>
    <w:rsid w:val="00975A7F"/>
    <w:rsid w:val="00975D37"/>
    <w:rsid w:val="00977284"/>
    <w:rsid w:val="009779A7"/>
    <w:rsid w:val="00977FF5"/>
    <w:rsid w:val="009805CA"/>
    <w:rsid w:val="0098106F"/>
    <w:rsid w:val="00981444"/>
    <w:rsid w:val="00983A64"/>
    <w:rsid w:val="00983DB9"/>
    <w:rsid w:val="00984C9E"/>
    <w:rsid w:val="00985B63"/>
    <w:rsid w:val="00986C69"/>
    <w:rsid w:val="00986FDF"/>
    <w:rsid w:val="00987630"/>
    <w:rsid w:val="00987A99"/>
    <w:rsid w:val="00987BED"/>
    <w:rsid w:val="00990B15"/>
    <w:rsid w:val="009911A2"/>
    <w:rsid w:val="00992B2E"/>
    <w:rsid w:val="00993953"/>
    <w:rsid w:val="009939D5"/>
    <w:rsid w:val="00993CF2"/>
    <w:rsid w:val="0099401E"/>
    <w:rsid w:val="00994CE4"/>
    <w:rsid w:val="00994D84"/>
    <w:rsid w:val="00994E0D"/>
    <w:rsid w:val="009966F7"/>
    <w:rsid w:val="0099716B"/>
    <w:rsid w:val="009A092A"/>
    <w:rsid w:val="009A0BFD"/>
    <w:rsid w:val="009A0CDB"/>
    <w:rsid w:val="009A1B07"/>
    <w:rsid w:val="009A248D"/>
    <w:rsid w:val="009A29AE"/>
    <w:rsid w:val="009A2B5A"/>
    <w:rsid w:val="009A3BD8"/>
    <w:rsid w:val="009A3C29"/>
    <w:rsid w:val="009A52D3"/>
    <w:rsid w:val="009A546D"/>
    <w:rsid w:val="009A5BF9"/>
    <w:rsid w:val="009A6ADC"/>
    <w:rsid w:val="009A77DD"/>
    <w:rsid w:val="009A7BE3"/>
    <w:rsid w:val="009A7E69"/>
    <w:rsid w:val="009A7EE0"/>
    <w:rsid w:val="009B0A8C"/>
    <w:rsid w:val="009B0AC8"/>
    <w:rsid w:val="009B0AFA"/>
    <w:rsid w:val="009B0B24"/>
    <w:rsid w:val="009B1559"/>
    <w:rsid w:val="009B1721"/>
    <w:rsid w:val="009B276D"/>
    <w:rsid w:val="009B2D8B"/>
    <w:rsid w:val="009B2D9D"/>
    <w:rsid w:val="009B2F9C"/>
    <w:rsid w:val="009B33A3"/>
    <w:rsid w:val="009B35B2"/>
    <w:rsid w:val="009B3F0B"/>
    <w:rsid w:val="009B491C"/>
    <w:rsid w:val="009B51E7"/>
    <w:rsid w:val="009B5FD8"/>
    <w:rsid w:val="009B72F4"/>
    <w:rsid w:val="009B7905"/>
    <w:rsid w:val="009B7E9B"/>
    <w:rsid w:val="009C008D"/>
    <w:rsid w:val="009C0435"/>
    <w:rsid w:val="009C0DF0"/>
    <w:rsid w:val="009C0F4E"/>
    <w:rsid w:val="009C155A"/>
    <w:rsid w:val="009C238A"/>
    <w:rsid w:val="009C25FE"/>
    <w:rsid w:val="009C2A07"/>
    <w:rsid w:val="009C2C36"/>
    <w:rsid w:val="009C3431"/>
    <w:rsid w:val="009C4109"/>
    <w:rsid w:val="009C426D"/>
    <w:rsid w:val="009C4473"/>
    <w:rsid w:val="009C4EC6"/>
    <w:rsid w:val="009C521F"/>
    <w:rsid w:val="009C5E09"/>
    <w:rsid w:val="009C616B"/>
    <w:rsid w:val="009C6AE6"/>
    <w:rsid w:val="009C74BA"/>
    <w:rsid w:val="009C761D"/>
    <w:rsid w:val="009C76FF"/>
    <w:rsid w:val="009C7970"/>
    <w:rsid w:val="009C7DB0"/>
    <w:rsid w:val="009D0072"/>
    <w:rsid w:val="009D08B0"/>
    <w:rsid w:val="009D1067"/>
    <w:rsid w:val="009D1CA0"/>
    <w:rsid w:val="009D1CF5"/>
    <w:rsid w:val="009D1ECB"/>
    <w:rsid w:val="009D276B"/>
    <w:rsid w:val="009D33C2"/>
    <w:rsid w:val="009D36A5"/>
    <w:rsid w:val="009D3B59"/>
    <w:rsid w:val="009D42E8"/>
    <w:rsid w:val="009D4537"/>
    <w:rsid w:val="009D4808"/>
    <w:rsid w:val="009D521C"/>
    <w:rsid w:val="009D66E8"/>
    <w:rsid w:val="009D7E06"/>
    <w:rsid w:val="009E046E"/>
    <w:rsid w:val="009E068A"/>
    <w:rsid w:val="009E0B18"/>
    <w:rsid w:val="009E0DC2"/>
    <w:rsid w:val="009E0F30"/>
    <w:rsid w:val="009E1EB6"/>
    <w:rsid w:val="009E2162"/>
    <w:rsid w:val="009E240A"/>
    <w:rsid w:val="009E2534"/>
    <w:rsid w:val="009E3078"/>
    <w:rsid w:val="009E33F9"/>
    <w:rsid w:val="009E3B5B"/>
    <w:rsid w:val="009E3CD6"/>
    <w:rsid w:val="009E4428"/>
    <w:rsid w:val="009E4E41"/>
    <w:rsid w:val="009E4FBE"/>
    <w:rsid w:val="009E5151"/>
    <w:rsid w:val="009E544A"/>
    <w:rsid w:val="009E6471"/>
    <w:rsid w:val="009E7118"/>
    <w:rsid w:val="009E7247"/>
    <w:rsid w:val="009E7693"/>
    <w:rsid w:val="009E7AEE"/>
    <w:rsid w:val="009E7DA1"/>
    <w:rsid w:val="009F061A"/>
    <w:rsid w:val="009F0A9B"/>
    <w:rsid w:val="009F16C5"/>
    <w:rsid w:val="009F281C"/>
    <w:rsid w:val="009F2A38"/>
    <w:rsid w:val="009F2E83"/>
    <w:rsid w:val="009F39E0"/>
    <w:rsid w:val="009F3DD2"/>
    <w:rsid w:val="009F3F0F"/>
    <w:rsid w:val="009F55A5"/>
    <w:rsid w:val="009F568E"/>
    <w:rsid w:val="009F5A8A"/>
    <w:rsid w:val="009F5D1C"/>
    <w:rsid w:val="009F642F"/>
    <w:rsid w:val="009F662A"/>
    <w:rsid w:val="009F6A0C"/>
    <w:rsid w:val="009F6C77"/>
    <w:rsid w:val="009F7008"/>
    <w:rsid w:val="009F7107"/>
    <w:rsid w:val="00A00024"/>
    <w:rsid w:val="00A01582"/>
    <w:rsid w:val="00A017D1"/>
    <w:rsid w:val="00A01A66"/>
    <w:rsid w:val="00A01D14"/>
    <w:rsid w:val="00A02300"/>
    <w:rsid w:val="00A026C9"/>
    <w:rsid w:val="00A02899"/>
    <w:rsid w:val="00A0368B"/>
    <w:rsid w:val="00A03713"/>
    <w:rsid w:val="00A03991"/>
    <w:rsid w:val="00A04FC8"/>
    <w:rsid w:val="00A0598E"/>
    <w:rsid w:val="00A062B1"/>
    <w:rsid w:val="00A073B3"/>
    <w:rsid w:val="00A07B95"/>
    <w:rsid w:val="00A10110"/>
    <w:rsid w:val="00A102F6"/>
    <w:rsid w:val="00A10337"/>
    <w:rsid w:val="00A10EF1"/>
    <w:rsid w:val="00A1140C"/>
    <w:rsid w:val="00A11E88"/>
    <w:rsid w:val="00A11F87"/>
    <w:rsid w:val="00A1265A"/>
    <w:rsid w:val="00A13EC6"/>
    <w:rsid w:val="00A14F62"/>
    <w:rsid w:val="00A150D7"/>
    <w:rsid w:val="00A15CF4"/>
    <w:rsid w:val="00A16A5C"/>
    <w:rsid w:val="00A16E02"/>
    <w:rsid w:val="00A1716C"/>
    <w:rsid w:val="00A17981"/>
    <w:rsid w:val="00A17AC9"/>
    <w:rsid w:val="00A211B1"/>
    <w:rsid w:val="00A217DC"/>
    <w:rsid w:val="00A2294F"/>
    <w:rsid w:val="00A22DAE"/>
    <w:rsid w:val="00A22DDB"/>
    <w:rsid w:val="00A2376E"/>
    <w:rsid w:val="00A23E6C"/>
    <w:rsid w:val="00A2559F"/>
    <w:rsid w:val="00A26411"/>
    <w:rsid w:val="00A2744F"/>
    <w:rsid w:val="00A27EA2"/>
    <w:rsid w:val="00A32559"/>
    <w:rsid w:val="00A32DBF"/>
    <w:rsid w:val="00A335EC"/>
    <w:rsid w:val="00A33ACE"/>
    <w:rsid w:val="00A348CF"/>
    <w:rsid w:val="00A35025"/>
    <w:rsid w:val="00A35399"/>
    <w:rsid w:val="00A35847"/>
    <w:rsid w:val="00A35992"/>
    <w:rsid w:val="00A35DBC"/>
    <w:rsid w:val="00A36880"/>
    <w:rsid w:val="00A36C4D"/>
    <w:rsid w:val="00A37133"/>
    <w:rsid w:val="00A4037C"/>
    <w:rsid w:val="00A404A2"/>
    <w:rsid w:val="00A407B4"/>
    <w:rsid w:val="00A40868"/>
    <w:rsid w:val="00A41380"/>
    <w:rsid w:val="00A41DD6"/>
    <w:rsid w:val="00A42394"/>
    <w:rsid w:val="00A426DF"/>
    <w:rsid w:val="00A42A30"/>
    <w:rsid w:val="00A43BFE"/>
    <w:rsid w:val="00A44B27"/>
    <w:rsid w:val="00A45283"/>
    <w:rsid w:val="00A45BEE"/>
    <w:rsid w:val="00A45FB9"/>
    <w:rsid w:val="00A46F56"/>
    <w:rsid w:val="00A47C66"/>
    <w:rsid w:val="00A47F4B"/>
    <w:rsid w:val="00A505B2"/>
    <w:rsid w:val="00A50794"/>
    <w:rsid w:val="00A50903"/>
    <w:rsid w:val="00A509EA"/>
    <w:rsid w:val="00A50A03"/>
    <w:rsid w:val="00A50C98"/>
    <w:rsid w:val="00A5107E"/>
    <w:rsid w:val="00A51528"/>
    <w:rsid w:val="00A51877"/>
    <w:rsid w:val="00A5202B"/>
    <w:rsid w:val="00A520A0"/>
    <w:rsid w:val="00A52ED2"/>
    <w:rsid w:val="00A53953"/>
    <w:rsid w:val="00A53F5B"/>
    <w:rsid w:val="00A54961"/>
    <w:rsid w:val="00A549A8"/>
    <w:rsid w:val="00A55464"/>
    <w:rsid w:val="00A55663"/>
    <w:rsid w:val="00A556FF"/>
    <w:rsid w:val="00A5616C"/>
    <w:rsid w:val="00A563ED"/>
    <w:rsid w:val="00A56B7B"/>
    <w:rsid w:val="00A56B99"/>
    <w:rsid w:val="00A56F3A"/>
    <w:rsid w:val="00A575E1"/>
    <w:rsid w:val="00A57759"/>
    <w:rsid w:val="00A57B25"/>
    <w:rsid w:val="00A57EBE"/>
    <w:rsid w:val="00A608A1"/>
    <w:rsid w:val="00A60BC6"/>
    <w:rsid w:val="00A60E2D"/>
    <w:rsid w:val="00A61EB1"/>
    <w:rsid w:val="00A62AC8"/>
    <w:rsid w:val="00A62E00"/>
    <w:rsid w:val="00A63544"/>
    <w:rsid w:val="00A637B7"/>
    <w:rsid w:val="00A64051"/>
    <w:rsid w:val="00A647A7"/>
    <w:rsid w:val="00A65009"/>
    <w:rsid w:val="00A65713"/>
    <w:rsid w:val="00A65A02"/>
    <w:rsid w:val="00A6787C"/>
    <w:rsid w:val="00A67AFE"/>
    <w:rsid w:val="00A67C12"/>
    <w:rsid w:val="00A67C78"/>
    <w:rsid w:val="00A70956"/>
    <w:rsid w:val="00A70B55"/>
    <w:rsid w:val="00A71B49"/>
    <w:rsid w:val="00A72732"/>
    <w:rsid w:val="00A7287B"/>
    <w:rsid w:val="00A728A2"/>
    <w:rsid w:val="00A72F66"/>
    <w:rsid w:val="00A73452"/>
    <w:rsid w:val="00A741FB"/>
    <w:rsid w:val="00A743A9"/>
    <w:rsid w:val="00A748A9"/>
    <w:rsid w:val="00A74EC3"/>
    <w:rsid w:val="00A7534B"/>
    <w:rsid w:val="00A754B6"/>
    <w:rsid w:val="00A75D6C"/>
    <w:rsid w:val="00A763FF"/>
    <w:rsid w:val="00A765CE"/>
    <w:rsid w:val="00A76828"/>
    <w:rsid w:val="00A76A7C"/>
    <w:rsid w:val="00A77ADC"/>
    <w:rsid w:val="00A77C70"/>
    <w:rsid w:val="00A77E80"/>
    <w:rsid w:val="00A80CF7"/>
    <w:rsid w:val="00A80F5C"/>
    <w:rsid w:val="00A813FB"/>
    <w:rsid w:val="00A82CFD"/>
    <w:rsid w:val="00A84325"/>
    <w:rsid w:val="00A84AA7"/>
    <w:rsid w:val="00A84C36"/>
    <w:rsid w:val="00A84E0B"/>
    <w:rsid w:val="00A86AAD"/>
    <w:rsid w:val="00A86F2B"/>
    <w:rsid w:val="00A870A6"/>
    <w:rsid w:val="00A874F8"/>
    <w:rsid w:val="00A90466"/>
    <w:rsid w:val="00A90BF7"/>
    <w:rsid w:val="00A90D02"/>
    <w:rsid w:val="00A911A2"/>
    <w:rsid w:val="00A93045"/>
    <w:rsid w:val="00A93BBD"/>
    <w:rsid w:val="00A93D77"/>
    <w:rsid w:val="00A94347"/>
    <w:rsid w:val="00A94FAA"/>
    <w:rsid w:val="00A9540B"/>
    <w:rsid w:val="00A961E4"/>
    <w:rsid w:val="00A963DC"/>
    <w:rsid w:val="00A96454"/>
    <w:rsid w:val="00A9647F"/>
    <w:rsid w:val="00A9703B"/>
    <w:rsid w:val="00A9705C"/>
    <w:rsid w:val="00AA0143"/>
    <w:rsid w:val="00AA0226"/>
    <w:rsid w:val="00AA070F"/>
    <w:rsid w:val="00AA171F"/>
    <w:rsid w:val="00AA1CEE"/>
    <w:rsid w:val="00AA2081"/>
    <w:rsid w:val="00AA26FD"/>
    <w:rsid w:val="00AA28B5"/>
    <w:rsid w:val="00AA2CC8"/>
    <w:rsid w:val="00AA2E89"/>
    <w:rsid w:val="00AA315B"/>
    <w:rsid w:val="00AA3203"/>
    <w:rsid w:val="00AA3C79"/>
    <w:rsid w:val="00AA42C3"/>
    <w:rsid w:val="00AA47A3"/>
    <w:rsid w:val="00AA62CA"/>
    <w:rsid w:val="00AA69E8"/>
    <w:rsid w:val="00AA6E26"/>
    <w:rsid w:val="00AA7203"/>
    <w:rsid w:val="00AB0334"/>
    <w:rsid w:val="00AB09E2"/>
    <w:rsid w:val="00AB0B80"/>
    <w:rsid w:val="00AB0ED4"/>
    <w:rsid w:val="00AB0F80"/>
    <w:rsid w:val="00AB1171"/>
    <w:rsid w:val="00AB1C57"/>
    <w:rsid w:val="00AB1D35"/>
    <w:rsid w:val="00AB2185"/>
    <w:rsid w:val="00AB3805"/>
    <w:rsid w:val="00AB406C"/>
    <w:rsid w:val="00AB40CB"/>
    <w:rsid w:val="00AB430D"/>
    <w:rsid w:val="00AB477D"/>
    <w:rsid w:val="00AB4A9B"/>
    <w:rsid w:val="00AB4E42"/>
    <w:rsid w:val="00AB5254"/>
    <w:rsid w:val="00AB5645"/>
    <w:rsid w:val="00AB62F1"/>
    <w:rsid w:val="00AB6402"/>
    <w:rsid w:val="00AB647D"/>
    <w:rsid w:val="00AB7A3E"/>
    <w:rsid w:val="00AB7DF5"/>
    <w:rsid w:val="00AC0219"/>
    <w:rsid w:val="00AC099F"/>
    <w:rsid w:val="00AC1170"/>
    <w:rsid w:val="00AC13A5"/>
    <w:rsid w:val="00AC1412"/>
    <w:rsid w:val="00AC1698"/>
    <w:rsid w:val="00AC1D8B"/>
    <w:rsid w:val="00AC28AE"/>
    <w:rsid w:val="00AC2B8D"/>
    <w:rsid w:val="00AC2FA3"/>
    <w:rsid w:val="00AC3013"/>
    <w:rsid w:val="00AC337A"/>
    <w:rsid w:val="00AC3A3F"/>
    <w:rsid w:val="00AC4A67"/>
    <w:rsid w:val="00AC5516"/>
    <w:rsid w:val="00AC59BD"/>
    <w:rsid w:val="00AC6416"/>
    <w:rsid w:val="00AC6480"/>
    <w:rsid w:val="00AC6596"/>
    <w:rsid w:val="00AC6F4C"/>
    <w:rsid w:val="00AC710A"/>
    <w:rsid w:val="00AC72C8"/>
    <w:rsid w:val="00AC749B"/>
    <w:rsid w:val="00AC7A19"/>
    <w:rsid w:val="00AC7BC7"/>
    <w:rsid w:val="00AD01E3"/>
    <w:rsid w:val="00AD01EC"/>
    <w:rsid w:val="00AD0262"/>
    <w:rsid w:val="00AD1175"/>
    <w:rsid w:val="00AD2511"/>
    <w:rsid w:val="00AD2EA5"/>
    <w:rsid w:val="00AD2F9F"/>
    <w:rsid w:val="00AD306A"/>
    <w:rsid w:val="00AD32FC"/>
    <w:rsid w:val="00AD3EED"/>
    <w:rsid w:val="00AD431C"/>
    <w:rsid w:val="00AD49BF"/>
    <w:rsid w:val="00AD6300"/>
    <w:rsid w:val="00AD68B3"/>
    <w:rsid w:val="00AD6A11"/>
    <w:rsid w:val="00AD7F2A"/>
    <w:rsid w:val="00AE010D"/>
    <w:rsid w:val="00AE07C0"/>
    <w:rsid w:val="00AE0940"/>
    <w:rsid w:val="00AE152B"/>
    <w:rsid w:val="00AE1F9B"/>
    <w:rsid w:val="00AE29C5"/>
    <w:rsid w:val="00AE3A06"/>
    <w:rsid w:val="00AE4DF5"/>
    <w:rsid w:val="00AE4E1F"/>
    <w:rsid w:val="00AE5335"/>
    <w:rsid w:val="00AE5859"/>
    <w:rsid w:val="00AE6464"/>
    <w:rsid w:val="00AE65A1"/>
    <w:rsid w:val="00AE6884"/>
    <w:rsid w:val="00AE6C5C"/>
    <w:rsid w:val="00AE74A2"/>
    <w:rsid w:val="00AE74CF"/>
    <w:rsid w:val="00AE78A4"/>
    <w:rsid w:val="00AF020C"/>
    <w:rsid w:val="00AF08F5"/>
    <w:rsid w:val="00AF1060"/>
    <w:rsid w:val="00AF10EC"/>
    <w:rsid w:val="00AF133F"/>
    <w:rsid w:val="00AF195E"/>
    <w:rsid w:val="00AF1EBC"/>
    <w:rsid w:val="00AF254E"/>
    <w:rsid w:val="00AF2618"/>
    <w:rsid w:val="00AF3432"/>
    <w:rsid w:val="00AF39A3"/>
    <w:rsid w:val="00AF3DF5"/>
    <w:rsid w:val="00AF3F42"/>
    <w:rsid w:val="00AF54B5"/>
    <w:rsid w:val="00AF5B3B"/>
    <w:rsid w:val="00AF6173"/>
    <w:rsid w:val="00AF6812"/>
    <w:rsid w:val="00AF704F"/>
    <w:rsid w:val="00AF7076"/>
    <w:rsid w:val="00AF79BA"/>
    <w:rsid w:val="00AF7B8A"/>
    <w:rsid w:val="00B000DE"/>
    <w:rsid w:val="00B000EA"/>
    <w:rsid w:val="00B00505"/>
    <w:rsid w:val="00B02ADB"/>
    <w:rsid w:val="00B0358C"/>
    <w:rsid w:val="00B03D14"/>
    <w:rsid w:val="00B04A6A"/>
    <w:rsid w:val="00B05A13"/>
    <w:rsid w:val="00B07197"/>
    <w:rsid w:val="00B07E4B"/>
    <w:rsid w:val="00B104AF"/>
    <w:rsid w:val="00B11DEC"/>
    <w:rsid w:val="00B11EF5"/>
    <w:rsid w:val="00B12BC6"/>
    <w:rsid w:val="00B12CD1"/>
    <w:rsid w:val="00B13E4B"/>
    <w:rsid w:val="00B146B5"/>
    <w:rsid w:val="00B14BCD"/>
    <w:rsid w:val="00B14DB1"/>
    <w:rsid w:val="00B1543B"/>
    <w:rsid w:val="00B1553C"/>
    <w:rsid w:val="00B15B12"/>
    <w:rsid w:val="00B161FA"/>
    <w:rsid w:val="00B16505"/>
    <w:rsid w:val="00B165CE"/>
    <w:rsid w:val="00B16794"/>
    <w:rsid w:val="00B17021"/>
    <w:rsid w:val="00B170D9"/>
    <w:rsid w:val="00B17ABE"/>
    <w:rsid w:val="00B20EEB"/>
    <w:rsid w:val="00B20F00"/>
    <w:rsid w:val="00B21088"/>
    <w:rsid w:val="00B211CF"/>
    <w:rsid w:val="00B21B71"/>
    <w:rsid w:val="00B22269"/>
    <w:rsid w:val="00B2228A"/>
    <w:rsid w:val="00B22375"/>
    <w:rsid w:val="00B232EB"/>
    <w:rsid w:val="00B23889"/>
    <w:rsid w:val="00B23977"/>
    <w:rsid w:val="00B23C14"/>
    <w:rsid w:val="00B24019"/>
    <w:rsid w:val="00B2465C"/>
    <w:rsid w:val="00B24E5A"/>
    <w:rsid w:val="00B24ED1"/>
    <w:rsid w:val="00B2540D"/>
    <w:rsid w:val="00B26BD7"/>
    <w:rsid w:val="00B271CF"/>
    <w:rsid w:val="00B30504"/>
    <w:rsid w:val="00B3085D"/>
    <w:rsid w:val="00B30885"/>
    <w:rsid w:val="00B3098A"/>
    <w:rsid w:val="00B310CB"/>
    <w:rsid w:val="00B31215"/>
    <w:rsid w:val="00B318FC"/>
    <w:rsid w:val="00B320C4"/>
    <w:rsid w:val="00B329B8"/>
    <w:rsid w:val="00B33077"/>
    <w:rsid w:val="00B3312F"/>
    <w:rsid w:val="00B3408B"/>
    <w:rsid w:val="00B34BA6"/>
    <w:rsid w:val="00B34C01"/>
    <w:rsid w:val="00B3550B"/>
    <w:rsid w:val="00B35A97"/>
    <w:rsid w:val="00B35CBB"/>
    <w:rsid w:val="00B35D53"/>
    <w:rsid w:val="00B363EA"/>
    <w:rsid w:val="00B368E7"/>
    <w:rsid w:val="00B370BF"/>
    <w:rsid w:val="00B377C3"/>
    <w:rsid w:val="00B377F4"/>
    <w:rsid w:val="00B37963"/>
    <w:rsid w:val="00B40428"/>
    <w:rsid w:val="00B405BD"/>
    <w:rsid w:val="00B40689"/>
    <w:rsid w:val="00B409E4"/>
    <w:rsid w:val="00B40E8C"/>
    <w:rsid w:val="00B40F70"/>
    <w:rsid w:val="00B41348"/>
    <w:rsid w:val="00B4136F"/>
    <w:rsid w:val="00B4240F"/>
    <w:rsid w:val="00B42994"/>
    <w:rsid w:val="00B43358"/>
    <w:rsid w:val="00B43EAE"/>
    <w:rsid w:val="00B44205"/>
    <w:rsid w:val="00B44521"/>
    <w:rsid w:val="00B44665"/>
    <w:rsid w:val="00B44693"/>
    <w:rsid w:val="00B45BB8"/>
    <w:rsid w:val="00B46AAF"/>
    <w:rsid w:val="00B46E9A"/>
    <w:rsid w:val="00B505A3"/>
    <w:rsid w:val="00B507F1"/>
    <w:rsid w:val="00B50AB6"/>
    <w:rsid w:val="00B51170"/>
    <w:rsid w:val="00B51C70"/>
    <w:rsid w:val="00B51CA6"/>
    <w:rsid w:val="00B51CCB"/>
    <w:rsid w:val="00B5372D"/>
    <w:rsid w:val="00B539EB"/>
    <w:rsid w:val="00B54839"/>
    <w:rsid w:val="00B55BBB"/>
    <w:rsid w:val="00B55C8F"/>
    <w:rsid w:val="00B56552"/>
    <w:rsid w:val="00B56E67"/>
    <w:rsid w:val="00B60005"/>
    <w:rsid w:val="00B60287"/>
    <w:rsid w:val="00B60A31"/>
    <w:rsid w:val="00B624C0"/>
    <w:rsid w:val="00B6270A"/>
    <w:rsid w:val="00B630C8"/>
    <w:rsid w:val="00B63CBE"/>
    <w:rsid w:val="00B65370"/>
    <w:rsid w:val="00B65432"/>
    <w:rsid w:val="00B65ADE"/>
    <w:rsid w:val="00B6687A"/>
    <w:rsid w:val="00B6721D"/>
    <w:rsid w:val="00B704F5"/>
    <w:rsid w:val="00B7109D"/>
    <w:rsid w:val="00B725CE"/>
    <w:rsid w:val="00B72710"/>
    <w:rsid w:val="00B73179"/>
    <w:rsid w:val="00B73894"/>
    <w:rsid w:val="00B75A1B"/>
    <w:rsid w:val="00B768BD"/>
    <w:rsid w:val="00B7752C"/>
    <w:rsid w:val="00B80641"/>
    <w:rsid w:val="00B81B00"/>
    <w:rsid w:val="00B81E6F"/>
    <w:rsid w:val="00B820C2"/>
    <w:rsid w:val="00B82370"/>
    <w:rsid w:val="00B82720"/>
    <w:rsid w:val="00B829B3"/>
    <w:rsid w:val="00B82C3E"/>
    <w:rsid w:val="00B832C7"/>
    <w:rsid w:val="00B83A82"/>
    <w:rsid w:val="00B83C49"/>
    <w:rsid w:val="00B84042"/>
    <w:rsid w:val="00B842C6"/>
    <w:rsid w:val="00B84352"/>
    <w:rsid w:val="00B845AD"/>
    <w:rsid w:val="00B84752"/>
    <w:rsid w:val="00B84C9A"/>
    <w:rsid w:val="00B84CEF"/>
    <w:rsid w:val="00B85281"/>
    <w:rsid w:val="00B85347"/>
    <w:rsid w:val="00B8583F"/>
    <w:rsid w:val="00B8587F"/>
    <w:rsid w:val="00B859DF"/>
    <w:rsid w:val="00B86F83"/>
    <w:rsid w:val="00B912B0"/>
    <w:rsid w:val="00B915C3"/>
    <w:rsid w:val="00B915EA"/>
    <w:rsid w:val="00B918EF"/>
    <w:rsid w:val="00B91D41"/>
    <w:rsid w:val="00B921D0"/>
    <w:rsid w:val="00B92EDF"/>
    <w:rsid w:val="00B93168"/>
    <w:rsid w:val="00B9331C"/>
    <w:rsid w:val="00B93A7E"/>
    <w:rsid w:val="00B9411A"/>
    <w:rsid w:val="00B94635"/>
    <w:rsid w:val="00B94712"/>
    <w:rsid w:val="00B94B47"/>
    <w:rsid w:val="00B94FCE"/>
    <w:rsid w:val="00B95353"/>
    <w:rsid w:val="00B95554"/>
    <w:rsid w:val="00B955E0"/>
    <w:rsid w:val="00B95617"/>
    <w:rsid w:val="00B95B46"/>
    <w:rsid w:val="00B95FEA"/>
    <w:rsid w:val="00B962E5"/>
    <w:rsid w:val="00B96939"/>
    <w:rsid w:val="00B969E0"/>
    <w:rsid w:val="00B96D29"/>
    <w:rsid w:val="00B96F7E"/>
    <w:rsid w:val="00B97456"/>
    <w:rsid w:val="00B97675"/>
    <w:rsid w:val="00B97893"/>
    <w:rsid w:val="00B97EA6"/>
    <w:rsid w:val="00BA1642"/>
    <w:rsid w:val="00BA1E03"/>
    <w:rsid w:val="00BA21C6"/>
    <w:rsid w:val="00BA2FF2"/>
    <w:rsid w:val="00BA39E1"/>
    <w:rsid w:val="00BA3B8F"/>
    <w:rsid w:val="00BA4422"/>
    <w:rsid w:val="00BA4542"/>
    <w:rsid w:val="00BA5197"/>
    <w:rsid w:val="00BA5508"/>
    <w:rsid w:val="00BA5695"/>
    <w:rsid w:val="00BA57D7"/>
    <w:rsid w:val="00BA6200"/>
    <w:rsid w:val="00BA6EAD"/>
    <w:rsid w:val="00BA7A73"/>
    <w:rsid w:val="00BA7AB0"/>
    <w:rsid w:val="00BB0E32"/>
    <w:rsid w:val="00BB1A29"/>
    <w:rsid w:val="00BB1CD5"/>
    <w:rsid w:val="00BB2440"/>
    <w:rsid w:val="00BB2487"/>
    <w:rsid w:val="00BB2885"/>
    <w:rsid w:val="00BB3B66"/>
    <w:rsid w:val="00BB419E"/>
    <w:rsid w:val="00BB429C"/>
    <w:rsid w:val="00BB43C3"/>
    <w:rsid w:val="00BB4B0F"/>
    <w:rsid w:val="00BB4E9E"/>
    <w:rsid w:val="00BB55F5"/>
    <w:rsid w:val="00BB577B"/>
    <w:rsid w:val="00BB5811"/>
    <w:rsid w:val="00BB5C1E"/>
    <w:rsid w:val="00BB5C29"/>
    <w:rsid w:val="00BC0F38"/>
    <w:rsid w:val="00BC1934"/>
    <w:rsid w:val="00BC1FB2"/>
    <w:rsid w:val="00BC200A"/>
    <w:rsid w:val="00BC221F"/>
    <w:rsid w:val="00BC305C"/>
    <w:rsid w:val="00BC3102"/>
    <w:rsid w:val="00BC3CC1"/>
    <w:rsid w:val="00BC4723"/>
    <w:rsid w:val="00BC47D8"/>
    <w:rsid w:val="00BC4B50"/>
    <w:rsid w:val="00BC5491"/>
    <w:rsid w:val="00BC5B59"/>
    <w:rsid w:val="00BC5FA9"/>
    <w:rsid w:val="00BC6288"/>
    <w:rsid w:val="00BC685C"/>
    <w:rsid w:val="00BC6C18"/>
    <w:rsid w:val="00BC7285"/>
    <w:rsid w:val="00BC7DE9"/>
    <w:rsid w:val="00BD0353"/>
    <w:rsid w:val="00BD0633"/>
    <w:rsid w:val="00BD080D"/>
    <w:rsid w:val="00BD0975"/>
    <w:rsid w:val="00BD1462"/>
    <w:rsid w:val="00BD154C"/>
    <w:rsid w:val="00BD28C1"/>
    <w:rsid w:val="00BD31BC"/>
    <w:rsid w:val="00BD3604"/>
    <w:rsid w:val="00BD3AE2"/>
    <w:rsid w:val="00BD3E6B"/>
    <w:rsid w:val="00BD402A"/>
    <w:rsid w:val="00BD403B"/>
    <w:rsid w:val="00BD40C7"/>
    <w:rsid w:val="00BD4543"/>
    <w:rsid w:val="00BD48B6"/>
    <w:rsid w:val="00BD4B84"/>
    <w:rsid w:val="00BD5230"/>
    <w:rsid w:val="00BD59D7"/>
    <w:rsid w:val="00BD5C0F"/>
    <w:rsid w:val="00BD5C6F"/>
    <w:rsid w:val="00BD5C92"/>
    <w:rsid w:val="00BD5E16"/>
    <w:rsid w:val="00BD65C7"/>
    <w:rsid w:val="00BD6BA8"/>
    <w:rsid w:val="00BD6E59"/>
    <w:rsid w:val="00BD727D"/>
    <w:rsid w:val="00BD791A"/>
    <w:rsid w:val="00BE0C7C"/>
    <w:rsid w:val="00BE0F4D"/>
    <w:rsid w:val="00BE1EA9"/>
    <w:rsid w:val="00BE2451"/>
    <w:rsid w:val="00BE26B7"/>
    <w:rsid w:val="00BE2DD0"/>
    <w:rsid w:val="00BE30DB"/>
    <w:rsid w:val="00BE3393"/>
    <w:rsid w:val="00BE37B3"/>
    <w:rsid w:val="00BE3D12"/>
    <w:rsid w:val="00BE3FCA"/>
    <w:rsid w:val="00BE446B"/>
    <w:rsid w:val="00BE545D"/>
    <w:rsid w:val="00BE66AC"/>
    <w:rsid w:val="00BE6E83"/>
    <w:rsid w:val="00BE715D"/>
    <w:rsid w:val="00BE737C"/>
    <w:rsid w:val="00BE779F"/>
    <w:rsid w:val="00BF04E8"/>
    <w:rsid w:val="00BF083C"/>
    <w:rsid w:val="00BF1121"/>
    <w:rsid w:val="00BF11FB"/>
    <w:rsid w:val="00BF1B55"/>
    <w:rsid w:val="00BF1FF8"/>
    <w:rsid w:val="00BF3CA1"/>
    <w:rsid w:val="00BF49C5"/>
    <w:rsid w:val="00BF4D77"/>
    <w:rsid w:val="00BF4F6E"/>
    <w:rsid w:val="00BF51A0"/>
    <w:rsid w:val="00BF550B"/>
    <w:rsid w:val="00BF554C"/>
    <w:rsid w:val="00BF5621"/>
    <w:rsid w:val="00BF562A"/>
    <w:rsid w:val="00BF59F6"/>
    <w:rsid w:val="00BF63C1"/>
    <w:rsid w:val="00BF6AF5"/>
    <w:rsid w:val="00BF6F64"/>
    <w:rsid w:val="00BF7075"/>
    <w:rsid w:val="00BF70D0"/>
    <w:rsid w:val="00BF763D"/>
    <w:rsid w:val="00BF766D"/>
    <w:rsid w:val="00C00630"/>
    <w:rsid w:val="00C009E6"/>
    <w:rsid w:val="00C0108E"/>
    <w:rsid w:val="00C0144E"/>
    <w:rsid w:val="00C02011"/>
    <w:rsid w:val="00C02B61"/>
    <w:rsid w:val="00C02F93"/>
    <w:rsid w:val="00C03824"/>
    <w:rsid w:val="00C03C88"/>
    <w:rsid w:val="00C03EFA"/>
    <w:rsid w:val="00C04600"/>
    <w:rsid w:val="00C0477A"/>
    <w:rsid w:val="00C048DD"/>
    <w:rsid w:val="00C04B10"/>
    <w:rsid w:val="00C04F64"/>
    <w:rsid w:val="00C05610"/>
    <w:rsid w:val="00C05EDB"/>
    <w:rsid w:val="00C05FB8"/>
    <w:rsid w:val="00C0696B"/>
    <w:rsid w:val="00C06F7E"/>
    <w:rsid w:val="00C10068"/>
    <w:rsid w:val="00C10F7F"/>
    <w:rsid w:val="00C10F9E"/>
    <w:rsid w:val="00C10FD4"/>
    <w:rsid w:val="00C111EC"/>
    <w:rsid w:val="00C11332"/>
    <w:rsid w:val="00C113FA"/>
    <w:rsid w:val="00C116A8"/>
    <w:rsid w:val="00C11847"/>
    <w:rsid w:val="00C129BD"/>
    <w:rsid w:val="00C14266"/>
    <w:rsid w:val="00C143CB"/>
    <w:rsid w:val="00C14481"/>
    <w:rsid w:val="00C15705"/>
    <w:rsid w:val="00C15CEB"/>
    <w:rsid w:val="00C166D2"/>
    <w:rsid w:val="00C16D69"/>
    <w:rsid w:val="00C20323"/>
    <w:rsid w:val="00C207DC"/>
    <w:rsid w:val="00C2095E"/>
    <w:rsid w:val="00C209CF"/>
    <w:rsid w:val="00C21489"/>
    <w:rsid w:val="00C219B0"/>
    <w:rsid w:val="00C22EEF"/>
    <w:rsid w:val="00C23E87"/>
    <w:rsid w:val="00C241F1"/>
    <w:rsid w:val="00C24A25"/>
    <w:rsid w:val="00C251C8"/>
    <w:rsid w:val="00C25EA0"/>
    <w:rsid w:val="00C26AF3"/>
    <w:rsid w:val="00C26E2A"/>
    <w:rsid w:val="00C30167"/>
    <w:rsid w:val="00C30314"/>
    <w:rsid w:val="00C30B7B"/>
    <w:rsid w:val="00C316AB"/>
    <w:rsid w:val="00C319C7"/>
    <w:rsid w:val="00C31DC9"/>
    <w:rsid w:val="00C31DE0"/>
    <w:rsid w:val="00C320A7"/>
    <w:rsid w:val="00C3270D"/>
    <w:rsid w:val="00C33BEB"/>
    <w:rsid w:val="00C33DEA"/>
    <w:rsid w:val="00C34437"/>
    <w:rsid w:val="00C34DD7"/>
    <w:rsid w:val="00C3594B"/>
    <w:rsid w:val="00C35F06"/>
    <w:rsid w:val="00C37336"/>
    <w:rsid w:val="00C376C9"/>
    <w:rsid w:val="00C40635"/>
    <w:rsid w:val="00C41721"/>
    <w:rsid w:val="00C4183D"/>
    <w:rsid w:val="00C41A54"/>
    <w:rsid w:val="00C41B9F"/>
    <w:rsid w:val="00C42169"/>
    <w:rsid w:val="00C422E9"/>
    <w:rsid w:val="00C427EB"/>
    <w:rsid w:val="00C42C2F"/>
    <w:rsid w:val="00C436AB"/>
    <w:rsid w:val="00C43964"/>
    <w:rsid w:val="00C43F8B"/>
    <w:rsid w:val="00C451B4"/>
    <w:rsid w:val="00C456BB"/>
    <w:rsid w:val="00C46A2D"/>
    <w:rsid w:val="00C46E0D"/>
    <w:rsid w:val="00C4709F"/>
    <w:rsid w:val="00C470ED"/>
    <w:rsid w:val="00C4752D"/>
    <w:rsid w:val="00C506C6"/>
    <w:rsid w:val="00C50729"/>
    <w:rsid w:val="00C50931"/>
    <w:rsid w:val="00C51025"/>
    <w:rsid w:val="00C51119"/>
    <w:rsid w:val="00C51808"/>
    <w:rsid w:val="00C51D88"/>
    <w:rsid w:val="00C52236"/>
    <w:rsid w:val="00C524BB"/>
    <w:rsid w:val="00C52803"/>
    <w:rsid w:val="00C53302"/>
    <w:rsid w:val="00C542ED"/>
    <w:rsid w:val="00C544CC"/>
    <w:rsid w:val="00C54E42"/>
    <w:rsid w:val="00C5516F"/>
    <w:rsid w:val="00C573D1"/>
    <w:rsid w:val="00C57D42"/>
    <w:rsid w:val="00C606C8"/>
    <w:rsid w:val="00C6150F"/>
    <w:rsid w:val="00C61EC0"/>
    <w:rsid w:val="00C61EED"/>
    <w:rsid w:val="00C623D3"/>
    <w:rsid w:val="00C624D8"/>
    <w:rsid w:val="00C62A89"/>
    <w:rsid w:val="00C62B60"/>
    <w:rsid w:val="00C62DE0"/>
    <w:rsid w:val="00C62EC9"/>
    <w:rsid w:val="00C63987"/>
    <w:rsid w:val="00C640D7"/>
    <w:rsid w:val="00C6435E"/>
    <w:rsid w:val="00C64D91"/>
    <w:rsid w:val="00C6544D"/>
    <w:rsid w:val="00C6577F"/>
    <w:rsid w:val="00C662D2"/>
    <w:rsid w:val="00C663D8"/>
    <w:rsid w:val="00C66922"/>
    <w:rsid w:val="00C66948"/>
    <w:rsid w:val="00C6694A"/>
    <w:rsid w:val="00C66B81"/>
    <w:rsid w:val="00C671A3"/>
    <w:rsid w:val="00C67479"/>
    <w:rsid w:val="00C67E5C"/>
    <w:rsid w:val="00C7052C"/>
    <w:rsid w:val="00C70ECF"/>
    <w:rsid w:val="00C710BF"/>
    <w:rsid w:val="00C7117B"/>
    <w:rsid w:val="00C71AF2"/>
    <w:rsid w:val="00C71D62"/>
    <w:rsid w:val="00C71FA1"/>
    <w:rsid w:val="00C726F5"/>
    <w:rsid w:val="00C73533"/>
    <w:rsid w:val="00C736F5"/>
    <w:rsid w:val="00C74C41"/>
    <w:rsid w:val="00C756B4"/>
    <w:rsid w:val="00C75A5B"/>
    <w:rsid w:val="00C75B96"/>
    <w:rsid w:val="00C7603B"/>
    <w:rsid w:val="00C76A37"/>
    <w:rsid w:val="00C76F96"/>
    <w:rsid w:val="00C774E8"/>
    <w:rsid w:val="00C80F1A"/>
    <w:rsid w:val="00C81142"/>
    <w:rsid w:val="00C81518"/>
    <w:rsid w:val="00C81EDE"/>
    <w:rsid w:val="00C82890"/>
    <w:rsid w:val="00C830BA"/>
    <w:rsid w:val="00C8418D"/>
    <w:rsid w:val="00C841CC"/>
    <w:rsid w:val="00C84D30"/>
    <w:rsid w:val="00C8665E"/>
    <w:rsid w:val="00C86AD4"/>
    <w:rsid w:val="00C87122"/>
    <w:rsid w:val="00C873EF"/>
    <w:rsid w:val="00C87442"/>
    <w:rsid w:val="00C92B51"/>
    <w:rsid w:val="00C932E0"/>
    <w:rsid w:val="00C934F8"/>
    <w:rsid w:val="00C9363A"/>
    <w:rsid w:val="00C939B2"/>
    <w:rsid w:val="00C93ABA"/>
    <w:rsid w:val="00C93D1E"/>
    <w:rsid w:val="00C93FFD"/>
    <w:rsid w:val="00C94426"/>
    <w:rsid w:val="00C94D8E"/>
    <w:rsid w:val="00C95569"/>
    <w:rsid w:val="00C95E71"/>
    <w:rsid w:val="00C95F79"/>
    <w:rsid w:val="00C963FB"/>
    <w:rsid w:val="00C967F7"/>
    <w:rsid w:val="00C96A6D"/>
    <w:rsid w:val="00C96EB4"/>
    <w:rsid w:val="00C9783C"/>
    <w:rsid w:val="00C97E77"/>
    <w:rsid w:val="00CA04F2"/>
    <w:rsid w:val="00CA0930"/>
    <w:rsid w:val="00CA17E9"/>
    <w:rsid w:val="00CA19D8"/>
    <w:rsid w:val="00CA389B"/>
    <w:rsid w:val="00CA3C77"/>
    <w:rsid w:val="00CA43AA"/>
    <w:rsid w:val="00CA48C5"/>
    <w:rsid w:val="00CA5149"/>
    <w:rsid w:val="00CA53AB"/>
    <w:rsid w:val="00CA62A6"/>
    <w:rsid w:val="00CA62B6"/>
    <w:rsid w:val="00CA63F8"/>
    <w:rsid w:val="00CA7581"/>
    <w:rsid w:val="00CB0401"/>
    <w:rsid w:val="00CB068F"/>
    <w:rsid w:val="00CB0910"/>
    <w:rsid w:val="00CB0C56"/>
    <w:rsid w:val="00CB16E0"/>
    <w:rsid w:val="00CB1F96"/>
    <w:rsid w:val="00CB381D"/>
    <w:rsid w:val="00CB45DD"/>
    <w:rsid w:val="00CB57B1"/>
    <w:rsid w:val="00CB5A97"/>
    <w:rsid w:val="00CB5DC8"/>
    <w:rsid w:val="00CB775C"/>
    <w:rsid w:val="00CB7B43"/>
    <w:rsid w:val="00CC02EB"/>
    <w:rsid w:val="00CC07CD"/>
    <w:rsid w:val="00CC0AC8"/>
    <w:rsid w:val="00CC145D"/>
    <w:rsid w:val="00CC163F"/>
    <w:rsid w:val="00CC1CB0"/>
    <w:rsid w:val="00CC1FBE"/>
    <w:rsid w:val="00CC298B"/>
    <w:rsid w:val="00CC413E"/>
    <w:rsid w:val="00CC555C"/>
    <w:rsid w:val="00CC5716"/>
    <w:rsid w:val="00CC5887"/>
    <w:rsid w:val="00CC6314"/>
    <w:rsid w:val="00CC661F"/>
    <w:rsid w:val="00CC6ED5"/>
    <w:rsid w:val="00CC7081"/>
    <w:rsid w:val="00CC75A8"/>
    <w:rsid w:val="00CC762D"/>
    <w:rsid w:val="00CC7C67"/>
    <w:rsid w:val="00CC7E90"/>
    <w:rsid w:val="00CD0213"/>
    <w:rsid w:val="00CD03F0"/>
    <w:rsid w:val="00CD075A"/>
    <w:rsid w:val="00CD0B5A"/>
    <w:rsid w:val="00CD0D91"/>
    <w:rsid w:val="00CD21E8"/>
    <w:rsid w:val="00CD230F"/>
    <w:rsid w:val="00CD243A"/>
    <w:rsid w:val="00CD26FD"/>
    <w:rsid w:val="00CD2BB5"/>
    <w:rsid w:val="00CD2C02"/>
    <w:rsid w:val="00CD2D24"/>
    <w:rsid w:val="00CD31BE"/>
    <w:rsid w:val="00CD3539"/>
    <w:rsid w:val="00CD37FF"/>
    <w:rsid w:val="00CD3B2E"/>
    <w:rsid w:val="00CD3C87"/>
    <w:rsid w:val="00CD4535"/>
    <w:rsid w:val="00CD5001"/>
    <w:rsid w:val="00CD54CE"/>
    <w:rsid w:val="00CD576A"/>
    <w:rsid w:val="00CD5F57"/>
    <w:rsid w:val="00CE0247"/>
    <w:rsid w:val="00CE0AA5"/>
    <w:rsid w:val="00CE125B"/>
    <w:rsid w:val="00CE1542"/>
    <w:rsid w:val="00CE1E29"/>
    <w:rsid w:val="00CE2566"/>
    <w:rsid w:val="00CE2D33"/>
    <w:rsid w:val="00CE2DF5"/>
    <w:rsid w:val="00CE3362"/>
    <w:rsid w:val="00CE3522"/>
    <w:rsid w:val="00CE3798"/>
    <w:rsid w:val="00CE39FD"/>
    <w:rsid w:val="00CE4445"/>
    <w:rsid w:val="00CE45A6"/>
    <w:rsid w:val="00CE4830"/>
    <w:rsid w:val="00CE49E6"/>
    <w:rsid w:val="00CE6502"/>
    <w:rsid w:val="00CE6A62"/>
    <w:rsid w:val="00CE6A88"/>
    <w:rsid w:val="00CE6E57"/>
    <w:rsid w:val="00CE7450"/>
    <w:rsid w:val="00CE7BC2"/>
    <w:rsid w:val="00CE7F9A"/>
    <w:rsid w:val="00CF0207"/>
    <w:rsid w:val="00CF03F8"/>
    <w:rsid w:val="00CF0661"/>
    <w:rsid w:val="00CF11FB"/>
    <w:rsid w:val="00CF1AAD"/>
    <w:rsid w:val="00CF1FE2"/>
    <w:rsid w:val="00CF2B45"/>
    <w:rsid w:val="00CF2FEE"/>
    <w:rsid w:val="00CF3714"/>
    <w:rsid w:val="00CF3A8E"/>
    <w:rsid w:val="00CF5E12"/>
    <w:rsid w:val="00CF6785"/>
    <w:rsid w:val="00CF6D6F"/>
    <w:rsid w:val="00CF6E0C"/>
    <w:rsid w:val="00CF6F25"/>
    <w:rsid w:val="00CF7AC2"/>
    <w:rsid w:val="00CF7D5E"/>
    <w:rsid w:val="00D00F35"/>
    <w:rsid w:val="00D012B4"/>
    <w:rsid w:val="00D014AF"/>
    <w:rsid w:val="00D01854"/>
    <w:rsid w:val="00D02320"/>
    <w:rsid w:val="00D02459"/>
    <w:rsid w:val="00D02EA9"/>
    <w:rsid w:val="00D041A3"/>
    <w:rsid w:val="00D04296"/>
    <w:rsid w:val="00D04A4D"/>
    <w:rsid w:val="00D04A6D"/>
    <w:rsid w:val="00D04B63"/>
    <w:rsid w:val="00D05CB3"/>
    <w:rsid w:val="00D0658C"/>
    <w:rsid w:val="00D06756"/>
    <w:rsid w:val="00D06F12"/>
    <w:rsid w:val="00D07A0E"/>
    <w:rsid w:val="00D100D1"/>
    <w:rsid w:val="00D1033E"/>
    <w:rsid w:val="00D10615"/>
    <w:rsid w:val="00D10A9C"/>
    <w:rsid w:val="00D112E7"/>
    <w:rsid w:val="00D11638"/>
    <w:rsid w:val="00D11EC1"/>
    <w:rsid w:val="00D12A21"/>
    <w:rsid w:val="00D12DCA"/>
    <w:rsid w:val="00D12EAA"/>
    <w:rsid w:val="00D13455"/>
    <w:rsid w:val="00D1401B"/>
    <w:rsid w:val="00D14169"/>
    <w:rsid w:val="00D14263"/>
    <w:rsid w:val="00D148A5"/>
    <w:rsid w:val="00D15E37"/>
    <w:rsid w:val="00D1633D"/>
    <w:rsid w:val="00D177AE"/>
    <w:rsid w:val="00D208BD"/>
    <w:rsid w:val="00D20A87"/>
    <w:rsid w:val="00D21319"/>
    <w:rsid w:val="00D218F7"/>
    <w:rsid w:val="00D22163"/>
    <w:rsid w:val="00D221F1"/>
    <w:rsid w:val="00D225FD"/>
    <w:rsid w:val="00D23D05"/>
    <w:rsid w:val="00D248D3"/>
    <w:rsid w:val="00D249B8"/>
    <w:rsid w:val="00D25562"/>
    <w:rsid w:val="00D25980"/>
    <w:rsid w:val="00D25FFF"/>
    <w:rsid w:val="00D26439"/>
    <w:rsid w:val="00D26556"/>
    <w:rsid w:val="00D26597"/>
    <w:rsid w:val="00D265E5"/>
    <w:rsid w:val="00D2717F"/>
    <w:rsid w:val="00D2762C"/>
    <w:rsid w:val="00D27C3E"/>
    <w:rsid w:val="00D308BE"/>
    <w:rsid w:val="00D31CBE"/>
    <w:rsid w:val="00D32062"/>
    <w:rsid w:val="00D3233B"/>
    <w:rsid w:val="00D324BF"/>
    <w:rsid w:val="00D326CC"/>
    <w:rsid w:val="00D32BE5"/>
    <w:rsid w:val="00D32D10"/>
    <w:rsid w:val="00D334BC"/>
    <w:rsid w:val="00D335A8"/>
    <w:rsid w:val="00D33640"/>
    <w:rsid w:val="00D33E34"/>
    <w:rsid w:val="00D34062"/>
    <w:rsid w:val="00D3418A"/>
    <w:rsid w:val="00D34673"/>
    <w:rsid w:val="00D34749"/>
    <w:rsid w:val="00D34A43"/>
    <w:rsid w:val="00D36AC0"/>
    <w:rsid w:val="00D36BC4"/>
    <w:rsid w:val="00D3764C"/>
    <w:rsid w:val="00D377E2"/>
    <w:rsid w:val="00D37A88"/>
    <w:rsid w:val="00D37AD7"/>
    <w:rsid w:val="00D40E3D"/>
    <w:rsid w:val="00D416C7"/>
    <w:rsid w:val="00D41E09"/>
    <w:rsid w:val="00D42113"/>
    <w:rsid w:val="00D4241B"/>
    <w:rsid w:val="00D42BEF"/>
    <w:rsid w:val="00D43521"/>
    <w:rsid w:val="00D4382F"/>
    <w:rsid w:val="00D43A6F"/>
    <w:rsid w:val="00D449F1"/>
    <w:rsid w:val="00D44C48"/>
    <w:rsid w:val="00D44D29"/>
    <w:rsid w:val="00D45062"/>
    <w:rsid w:val="00D455FD"/>
    <w:rsid w:val="00D4575D"/>
    <w:rsid w:val="00D45F52"/>
    <w:rsid w:val="00D4748A"/>
    <w:rsid w:val="00D4782F"/>
    <w:rsid w:val="00D47D99"/>
    <w:rsid w:val="00D5023E"/>
    <w:rsid w:val="00D50E9A"/>
    <w:rsid w:val="00D50EFF"/>
    <w:rsid w:val="00D51CCE"/>
    <w:rsid w:val="00D5287B"/>
    <w:rsid w:val="00D52FE1"/>
    <w:rsid w:val="00D53397"/>
    <w:rsid w:val="00D5340A"/>
    <w:rsid w:val="00D535BF"/>
    <w:rsid w:val="00D53BA7"/>
    <w:rsid w:val="00D53BB7"/>
    <w:rsid w:val="00D53BD5"/>
    <w:rsid w:val="00D53CEF"/>
    <w:rsid w:val="00D548C5"/>
    <w:rsid w:val="00D54C94"/>
    <w:rsid w:val="00D5531C"/>
    <w:rsid w:val="00D55909"/>
    <w:rsid w:val="00D56924"/>
    <w:rsid w:val="00D56935"/>
    <w:rsid w:val="00D56B89"/>
    <w:rsid w:val="00D56BEF"/>
    <w:rsid w:val="00D57D79"/>
    <w:rsid w:val="00D607C3"/>
    <w:rsid w:val="00D60AD9"/>
    <w:rsid w:val="00D60BBC"/>
    <w:rsid w:val="00D60D3F"/>
    <w:rsid w:val="00D61590"/>
    <w:rsid w:val="00D6193F"/>
    <w:rsid w:val="00D619A1"/>
    <w:rsid w:val="00D61BB7"/>
    <w:rsid w:val="00D61F4A"/>
    <w:rsid w:val="00D6217E"/>
    <w:rsid w:val="00D63AFD"/>
    <w:rsid w:val="00D63E13"/>
    <w:rsid w:val="00D63EB1"/>
    <w:rsid w:val="00D6419E"/>
    <w:rsid w:val="00D647E3"/>
    <w:rsid w:val="00D65512"/>
    <w:rsid w:val="00D657D0"/>
    <w:rsid w:val="00D661B4"/>
    <w:rsid w:val="00D6646E"/>
    <w:rsid w:val="00D664F5"/>
    <w:rsid w:val="00D66736"/>
    <w:rsid w:val="00D675C9"/>
    <w:rsid w:val="00D7059D"/>
    <w:rsid w:val="00D70960"/>
    <w:rsid w:val="00D71F75"/>
    <w:rsid w:val="00D723C2"/>
    <w:rsid w:val="00D72AF6"/>
    <w:rsid w:val="00D73998"/>
    <w:rsid w:val="00D74CE8"/>
    <w:rsid w:val="00D7578B"/>
    <w:rsid w:val="00D76AB0"/>
    <w:rsid w:val="00D77439"/>
    <w:rsid w:val="00D77B19"/>
    <w:rsid w:val="00D8111E"/>
    <w:rsid w:val="00D818AC"/>
    <w:rsid w:val="00D8264D"/>
    <w:rsid w:val="00D83BF9"/>
    <w:rsid w:val="00D83F3D"/>
    <w:rsid w:val="00D847D6"/>
    <w:rsid w:val="00D849C7"/>
    <w:rsid w:val="00D84A4A"/>
    <w:rsid w:val="00D856A9"/>
    <w:rsid w:val="00D85F2C"/>
    <w:rsid w:val="00D87660"/>
    <w:rsid w:val="00D9002D"/>
    <w:rsid w:val="00D90049"/>
    <w:rsid w:val="00D90756"/>
    <w:rsid w:val="00D90933"/>
    <w:rsid w:val="00D9120A"/>
    <w:rsid w:val="00D91A96"/>
    <w:rsid w:val="00D91B80"/>
    <w:rsid w:val="00D91C08"/>
    <w:rsid w:val="00D91E5A"/>
    <w:rsid w:val="00D93403"/>
    <w:rsid w:val="00D946B9"/>
    <w:rsid w:val="00D94E02"/>
    <w:rsid w:val="00D952FA"/>
    <w:rsid w:val="00D95B1F"/>
    <w:rsid w:val="00D95E55"/>
    <w:rsid w:val="00D9655A"/>
    <w:rsid w:val="00D968EA"/>
    <w:rsid w:val="00D96EA2"/>
    <w:rsid w:val="00D9788E"/>
    <w:rsid w:val="00D978BD"/>
    <w:rsid w:val="00D97BA4"/>
    <w:rsid w:val="00D97E05"/>
    <w:rsid w:val="00DA0138"/>
    <w:rsid w:val="00DA0448"/>
    <w:rsid w:val="00DA0D4F"/>
    <w:rsid w:val="00DA14D7"/>
    <w:rsid w:val="00DA18C9"/>
    <w:rsid w:val="00DA19E7"/>
    <w:rsid w:val="00DA1F3B"/>
    <w:rsid w:val="00DA222C"/>
    <w:rsid w:val="00DA24B1"/>
    <w:rsid w:val="00DA379F"/>
    <w:rsid w:val="00DA4999"/>
    <w:rsid w:val="00DA4B28"/>
    <w:rsid w:val="00DA54A3"/>
    <w:rsid w:val="00DA595E"/>
    <w:rsid w:val="00DA5A2B"/>
    <w:rsid w:val="00DA5E70"/>
    <w:rsid w:val="00DA653F"/>
    <w:rsid w:val="00DA69F2"/>
    <w:rsid w:val="00DA70CE"/>
    <w:rsid w:val="00DA7922"/>
    <w:rsid w:val="00DA7F4B"/>
    <w:rsid w:val="00DB021B"/>
    <w:rsid w:val="00DB1413"/>
    <w:rsid w:val="00DB1AE6"/>
    <w:rsid w:val="00DB1E49"/>
    <w:rsid w:val="00DB2545"/>
    <w:rsid w:val="00DB2B81"/>
    <w:rsid w:val="00DB3180"/>
    <w:rsid w:val="00DB31A9"/>
    <w:rsid w:val="00DB31F4"/>
    <w:rsid w:val="00DB381E"/>
    <w:rsid w:val="00DB3AA5"/>
    <w:rsid w:val="00DB3ECE"/>
    <w:rsid w:val="00DB4434"/>
    <w:rsid w:val="00DB4B0E"/>
    <w:rsid w:val="00DB5668"/>
    <w:rsid w:val="00DB5B93"/>
    <w:rsid w:val="00DB5CA5"/>
    <w:rsid w:val="00DB647C"/>
    <w:rsid w:val="00DB6B8B"/>
    <w:rsid w:val="00DB6DA1"/>
    <w:rsid w:val="00DB7310"/>
    <w:rsid w:val="00DB7B24"/>
    <w:rsid w:val="00DC018B"/>
    <w:rsid w:val="00DC0447"/>
    <w:rsid w:val="00DC0A24"/>
    <w:rsid w:val="00DC0CE3"/>
    <w:rsid w:val="00DC0EDE"/>
    <w:rsid w:val="00DC144F"/>
    <w:rsid w:val="00DC21BF"/>
    <w:rsid w:val="00DC24FC"/>
    <w:rsid w:val="00DC333D"/>
    <w:rsid w:val="00DC33DB"/>
    <w:rsid w:val="00DC4867"/>
    <w:rsid w:val="00DC4916"/>
    <w:rsid w:val="00DC4A95"/>
    <w:rsid w:val="00DC5A29"/>
    <w:rsid w:val="00DC5B00"/>
    <w:rsid w:val="00DC6116"/>
    <w:rsid w:val="00DC626A"/>
    <w:rsid w:val="00DC63B3"/>
    <w:rsid w:val="00DC6CA3"/>
    <w:rsid w:val="00DC717F"/>
    <w:rsid w:val="00DC75E3"/>
    <w:rsid w:val="00DC796C"/>
    <w:rsid w:val="00DD066F"/>
    <w:rsid w:val="00DD08F9"/>
    <w:rsid w:val="00DD0C81"/>
    <w:rsid w:val="00DD1215"/>
    <w:rsid w:val="00DD20D6"/>
    <w:rsid w:val="00DD27B1"/>
    <w:rsid w:val="00DD2F47"/>
    <w:rsid w:val="00DD2FA1"/>
    <w:rsid w:val="00DD2FE3"/>
    <w:rsid w:val="00DD3223"/>
    <w:rsid w:val="00DD3AFB"/>
    <w:rsid w:val="00DD3CD4"/>
    <w:rsid w:val="00DD3D08"/>
    <w:rsid w:val="00DD46A7"/>
    <w:rsid w:val="00DD4D4B"/>
    <w:rsid w:val="00DD506A"/>
    <w:rsid w:val="00DD58A7"/>
    <w:rsid w:val="00DD6253"/>
    <w:rsid w:val="00DD7340"/>
    <w:rsid w:val="00DD77BA"/>
    <w:rsid w:val="00DD7BBE"/>
    <w:rsid w:val="00DE0344"/>
    <w:rsid w:val="00DE0646"/>
    <w:rsid w:val="00DE197F"/>
    <w:rsid w:val="00DE19A9"/>
    <w:rsid w:val="00DE1C2B"/>
    <w:rsid w:val="00DE1C53"/>
    <w:rsid w:val="00DE1FEF"/>
    <w:rsid w:val="00DE3351"/>
    <w:rsid w:val="00DE414A"/>
    <w:rsid w:val="00DE4A30"/>
    <w:rsid w:val="00DE4CD3"/>
    <w:rsid w:val="00DE5D9C"/>
    <w:rsid w:val="00DE5F40"/>
    <w:rsid w:val="00DE5FFD"/>
    <w:rsid w:val="00DE6C8C"/>
    <w:rsid w:val="00DF0033"/>
    <w:rsid w:val="00DF0140"/>
    <w:rsid w:val="00DF04A3"/>
    <w:rsid w:val="00DF203A"/>
    <w:rsid w:val="00DF21B1"/>
    <w:rsid w:val="00DF2C10"/>
    <w:rsid w:val="00DF2EA9"/>
    <w:rsid w:val="00DF2F5B"/>
    <w:rsid w:val="00DF3349"/>
    <w:rsid w:val="00DF39B1"/>
    <w:rsid w:val="00DF3DD1"/>
    <w:rsid w:val="00DF6E07"/>
    <w:rsid w:val="00DF712C"/>
    <w:rsid w:val="00DF7FEC"/>
    <w:rsid w:val="00E00338"/>
    <w:rsid w:val="00E003F7"/>
    <w:rsid w:val="00E00422"/>
    <w:rsid w:val="00E004F7"/>
    <w:rsid w:val="00E00B7D"/>
    <w:rsid w:val="00E00FFA"/>
    <w:rsid w:val="00E018CE"/>
    <w:rsid w:val="00E01FB5"/>
    <w:rsid w:val="00E02188"/>
    <w:rsid w:val="00E022F7"/>
    <w:rsid w:val="00E0281F"/>
    <w:rsid w:val="00E031E1"/>
    <w:rsid w:val="00E03485"/>
    <w:rsid w:val="00E043B5"/>
    <w:rsid w:val="00E04467"/>
    <w:rsid w:val="00E04B13"/>
    <w:rsid w:val="00E04DE1"/>
    <w:rsid w:val="00E052E7"/>
    <w:rsid w:val="00E05A25"/>
    <w:rsid w:val="00E05CA2"/>
    <w:rsid w:val="00E063E2"/>
    <w:rsid w:val="00E07261"/>
    <w:rsid w:val="00E07626"/>
    <w:rsid w:val="00E11140"/>
    <w:rsid w:val="00E1137A"/>
    <w:rsid w:val="00E11CDB"/>
    <w:rsid w:val="00E12298"/>
    <w:rsid w:val="00E129D8"/>
    <w:rsid w:val="00E133AD"/>
    <w:rsid w:val="00E13A7C"/>
    <w:rsid w:val="00E1406F"/>
    <w:rsid w:val="00E14353"/>
    <w:rsid w:val="00E145DF"/>
    <w:rsid w:val="00E14628"/>
    <w:rsid w:val="00E146D5"/>
    <w:rsid w:val="00E14E6B"/>
    <w:rsid w:val="00E14F9E"/>
    <w:rsid w:val="00E152C5"/>
    <w:rsid w:val="00E15422"/>
    <w:rsid w:val="00E16310"/>
    <w:rsid w:val="00E16B9D"/>
    <w:rsid w:val="00E171BB"/>
    <w:rsid w:val="00E17437"/>
    <w:rsid w:val="00E20CAB"/>
    <w:rsid w:val="00E20D41"/>
    <w:rsid w:val="00E21187"/>
    <w:rsid w:val="00E21256"/>
    <w:rsid w:val="00E212AF"/>
    <w:rsid w:val="00E217FB"/>
    <w:rsid w:val="00E2380A"/>
    <w:rsid w:val="00E23C45"/>
    <w:rsid w:val="00E24498"/>
    <w:rsid w:val="00E24EF3"/>
    <w:rsid w:val="00E25A72"/>
    <w:rsid w:val="00E25AE8"/>
    <w:rsid w:val="00E25E7B"/>
    <w:rsid w:val="00E26D8D"/>
    <w:rsid w:val="00E2714F"/>
    <w:rsid w:val="00E27A41"/>
    <w:rsid w:val="00E318F5"/>
    <w:rsid w:val="00E31B62"/>
    <w:rsid w:val="00E31CB2"/>
    <w:rsid w:val="00E320CD"/>
    <w:rsid w:val="00E323A2"/>
    <w:rsid w:val="00E3283C"/>
    <w:rsid w:val="00E32D30"/>
    <w:rsid w:val="00E335A7"/>
    <w:rsid w:val="00E3388F"/>
    <w:rsid w:val="00E34137"/>
    <w:rsid w:val="00E341C0"/>
    <w:rsid w:val="00E349AF"/>
    <w:rsid w:val="00E35415"/>
    <w:rsid w:val="00E35524"/>
    <w:rsid w:val="00E35705"/>
    <w:rsid w:val="00E36AC2"/>
    <w:rsid w:val="00E36EFF"/>
    <w:rsid w:val="00E37415"/>
    <w:rsid w:val="00E377BD"/>
    <w:rsid w:val="00E37885"/>
    <w:rsid w:val="00E37A1A"/>
    <w:rsid w:val="00E405E0"/>
    <w:rsid w:val="00E41392"/>
    <w:rsid w:val="00E41C56"/>
    <w:rsid w:val="00E41E82"/>
    <w:rsid w:val="00E42A7E"/>
    <w:rsid w:val="00E42FDC"/>
    <w:rsid w:val="00E4323C"/>
    <w:rsid w:val="00E4342C"/>
    <w:rsid w:val="00E4398E"/>
    <w:rsid w:val="00E43F95"/>
    <w:rsid w:val="00E44179"/>
    <w:rsid w:val="00E45139"/>
    <w:rsid w:val="00E457B3"/>
    <w:rsid w:val="00E459D7"/>
    <w:rsid w:val="00E45D67"/>
    <w:rsid w:val="00E4648E"/>
    <w:rsid w:val="00E46A28"/>
    <w:rsid w:val="00E474ED"/>
    <w:rsid w:val="00E475CD"/>
    <w:rsid w:val="00E478D4"/>
    <w:rsid w:val="00E5024D"/>
    <w:rsid w:val="00E506BB"/>
    <w:rsid w:val="00E507B6"/>
    <w:rsid w:val="00E50F6D"/>
    <w:rsid w:val="00E50FA3"/>
    <w:rsid w:val="00E510C2"/>
    <w:rsid w:val="00E51347"/>
    <w:rsid w:val="00E5155D"/>
    <w:rsid w:val="00E515CF"/>
    <w:rsid w:val="00E519FC"/>
    <w:rsid w:val="00E51D66"/>
    <w:rsid w:val="00E52C7F"/>
    <w:rsid w:val="00E53751"/>
    <w:rsid w:val="00E53BDA"/>
    <w:rsid w:val="00E54FFA"/>
    <w:rsid w:val="00E56DB4"/>
    <w:rsid w:val="00E57BF3"/>
    <w:rsid w:val="00E60B27"/>
    <w:rsid w:val="00E61951"/>
    <w:rsid w:val="00E619E1"/>
    <w:rsid w:val="00E622DF"/>
    <w:rsid w:val="00E6279E"/>
    <w:rsid w:val="00E63961"/>
    <w:rsid w:val="00E63D4C"/>
    <w:rsid w:val="00E63F20"/>
    <w:rsid w:val="00E64A33"/>
    <w:rsid w:val="00E64C11"/>
    <w:rsid w:val="00E65232"/>
    <w:rsid w:val="00E65934"/>
    <w:rsid w:val="00E660B5"/>
    <w:rsid w:val="00E667A2"/>
    <w:rsid w:val="00E66B59"/>
    <w:rsid w:val="00E674DC"/>
    <w:rsid w:val="00E67B2A"/>
    <w:rsid w:val="00E7039D"/>
    <w:rsid w:val="00E71E11"/>
    <w:rsid w:val="00E71F8A"/>
    <w:rsid w:val="00E72053"/>
    <w:rsid w:val="00E720BF"/>
    <w:rsid w:val="00E72393"/>
    <w:rsid w:val="00E72A8A"/>
    <w:rsid w:val="00E75098"/>
    <w:rsid w:val="00E753C4"/>
    <w:rsid w:val="00E754AB"/>
    <w:rsid w:val="00E757B5"/>
    <w:rsid w:val="00E75B3C"/>
    <w:rsid w:val="00E75FF5"/>
    <w:rsid w:val="00E76284"/>
    <w:rsid w:val="00E76D0F"/>
    <w:rsid w:val="00E7786B"/>
    <w:rsid w:val="00E77C5C"/>
    <w:rsid w:val="00E77E3D"/>
    <w:rsid w:val="00E8086A"/>
    <w:rsid w:val="00E80FBF"/>
    <w:rsid w:val="00E816D3"/>
    <w:rsid w:val="00E81889"/>
    <w:rsid w:val="00E819A7"/>
    <w:rsid w:val="00E81B6D"/>
    <w:rsid w:val="00E824AE"/>
    <w:rsid w:val="00E826CE"/>
    <w:rsid w:val="00E829E5"/>
    <w:rsid w:val="00E82D78"/>
    <w:rsid w:val="00E82DB7"/>
    <w:rsid w:val="00E8454B"/>
    <w:rsid w:val="00E84D77"/>
    <w:rsid w:val="00E84F3A"/>
    <w:rsid w:val="00E85774"/>
    <w:rsid w:val="00E8596E"/>
    <w:rsid w:val="00E86182"/>
    <w:rsid w:val="00E865FA"/>
    <w:rsid w:val="00E86926"/>
    <w:rsid w:val="00E86A63"/>
    <w:rsid w:val="00E86E0C"/>
    <w:rsid w:val="00E8782E"/>
    <w:rsid w:val="00E879E5"/>
    <w:rsid w:val="00E87C95"/>
    <w:rsid w:val="00E90170"/>
    <w:rsid w:val="00E90AA8"/>
    <w:rsid w:val="00E90B25"/>
    <w:rsid w:val="00E91195"/>
    <w:rsid w:val="00E9176B"/>
    <w:rsid w:val="00E91F7E"/>
    <w:rsid w:val="00E925F4"/>
    <w:rsid w:val="00E92B5E"/>
    <w:rsid w:val="00E92B72"/>
    <w:rsid w:val="00E93605"/>
    <w:rsid w:val="00E9384D"/>
    <w:rsid w:val="00E944E3"/>
    <w:rsid w:val="00E957C6"/>
    <w:rsid w:val="00E9586A"/>
    <w:rsid w:val="00E95984"/>
    <w:rsid w:val="00E966D1"/>
    <w:rsid w:val="00E96904"/>
    <w:rsid w:val="00E96E9A"/>
    <w:rsid w:val="00E97CD2"/>
    <w:rsid w:val="00E97FE2"/>
    <w:rsid w:val="00EA0040"/>
    <w:rsid w:val="00EA043D"/>
    <w:rsid w:val="00EA07EF"/>
    <w:rsid w:val="00EA0D54"/>
    <w:rsid w:val="00EA25AA"/>
    <w:rsid w:val="00EA25D7"/>
    <w:rsid w:val="00EA385B"/>
    <w:rsid w:val="00EA4D25"/>
    <w:rsid w:val="00EA5495"/>
    <w:rsid w:val="00EA5CF5"/>
    <w:rsid w:val="00EA5D83"/>
    <w:rsid w:val="00EA606D"/>
    <w:rsid w:val="00EB00FE"/>
    <w:rsid w:val="00EB0EFE"/>
    <w:rsid w:val="00EB11F7"/>
    <w:rsid w:val="00EB149E"/>
    <w:rsid w:val="00EB14FD"/>
    <w:rsid w:val="00EB24EB"/>
    <w:rsid w:val="00EB2B15"/>
    <w:rsid w:val="00EB2BFD"/>
    <w:rsid w:val="00EB2F73"/>
    <w:rsid w:val="00EB3167"/>
    <w:rsid w:val="00EB3473"/>
    <w:rsid w:val="00EB481B"/>
    <w:rsid w:val="00EB4E12"/>
    <w:rsid w:val="00EB5027"/>
    <w:rsid w:val="00EB51D2"/>
    <w:rsid w:val="00EB53F7"/>
    <w:rsid w:val="00EB550B"/>
    <w:rsid w:val="00EB5C05"/>
    <w:rsid w:val="00EB637A"/>
    <w:rsid w:val="00EB682A"/>
    <w:rsid w:val="00EB7004"/>
    <w:rsid w:val="00EB7B5A"/>
    <w:rsid w:val="00EC0BF4"/>
    <w:rsid w:val="00EC1050"/>
    <w:rsid w:val="00EC1271"/>
    <w:rsid w:val="00EC1395"/>
    <w:rsid w:val="00EC19D9"/>
    <w:rsid w:val="00EC1C72"/>
    <w:rsid w:val="00EC1EFF"/>
    <w:rsid w:val="00EC1FDC"/>
    <w:rsid w:val="00EC24D3"/>
    <w:rsid w:val="00EC27DA"/>
    <w:rsid w:val="00EC296F"/>
    <w:rsid w:val="00EC2DFB"/>
    <w:rsid w:val="00EC2EA1"/>
    <w:rsid w:val="00EC2F8A"/>
    <w:rsid w:val="00EC329E"/>
    <w:rsid w:val="00EC37F4"/>
    <w:rsid w:val="00EC3988"/>
    <w:rsid w:val="00EC3FDC"/>
    <w:rsid w:val="00EC4A6E"/>
    <w:rsid w:val="00EC5D2E"/>
    <w:rsid w:val="00EC5E4E"/>
    <w:rsid w:val="00EC5F62"/>
    <w:rsid w:val="00EC650D"/>
    <w:rsid w:val="00EC69E5"/>
    <w:rsid w:val="00EC7B53"/>
    <w:rsid w:val="00ED0266"/>
    <w:rsid w:val="00ED0714"/>
    <w:rsid w:val="00ED0874"/>
    <w:rsid w:val="00ED0F68"/>
    <w:rsid w:val="00ED13D0"/>
    <w:rsid w:val="00ED14FE"/>
    <w:rsid w:val="00ED1A3E"/>
    <w:rsid w:val="00ED1B66"/>
    <w:rsid w:val="00ED2184"/>
    <w:rsid w:val="00ED21EC"/>
    <w:rsid w:val="00ED2660"/>
    <w:rsid w:val="00ED2769"/>
    <w:rsid w:val="00ED2EBE"/>
    <w:rsid w:val="00ED31F5"/>
    <w:rsid w:val="00ED3641"/>
    <w:rsid w:val="00ED3D76"/>
    <w:rsid w:val="00ED48F6"/>
    <w:rsid w:val="00ED4F9C"/>
    <w:rsid w:val="00ED5E27"/>
    <w:rsid w:val="00ED616A"/>
    <w:rsid w:val="00ED62D7"/>
    <w:rsid w:val="00ED6FF3"/>
    <w:rsid w:val="00ED7791"/>
    <w:rsid w:val="00ED7AB4"/>
    <w:rsid w:val="00ED7F3B"/>
    <w:rsid w:val="00EE0691"/>
    <w:rsid w:val="00EE0F45"/>
    <w:rsid w:val="00EE1DAC"/>
    <w:rsid w:val="00EE1F73"/>
    <w:rsid w:val="00EE35E5"/>
    <w:rsid w:val="00EE3B98"/>
    <w:rsid w:val="00EE468D"/>
    <w:rsid w:val="00EE4B7B"/>
    <w:rsid w:val="00EE50CD"/>
    <w:rsid w:val="00EE57F2"/>
    <w:rsid w:val="00EE5D06"/>
    <w:rsid w:val="00EE626C"/>
    <w:rsid w:val="00EE6275"/>
    <w:rsid w:val="00EE7994"/>
    <w:rsid w:val="00EF005E"/>
    <w:rsid w:val="00EF00D8"/>
    <w:rsid w:val="00EF0A5D"/>
    <w:rsid w:val="00EF0D16"/>
    <w:rsid w:val="00EF1085"/>
    <w:rsid w:val="00EF1140"/>
    <w:rsid w:val="00EF18C6"/>
    <w:rsid w:val="00EF1DAF"/>
    <w:rsid w:val="00EF227F"/>
    <w:rsid w:val="00EF25C6"/>
    <w:rsid w:val="00EF2603"/>
    <w:rsid w:val="00EF3338"/>
    <w:rsid w:val="00EF3E46"/>
    <w:rsid w:val="00EF497D"/>
    <w:rsid w:val="00EF49E9"/>
    <w:rsid w:val="00EF4A9A"/>
    <w:rsid w:val="00EF4AED"/>
    <w:rsid w:val="00EF4FE5"/>
    <w:rsid w:val="00EF53FC"/>
    <w:rsid w:val="00EF6610"/>
    <w:rsid w:val="00EF7E5D"/>
    <w:rsid w:val="00EF7F0E"/>
    <w:rsid w:val="00F000A6"/>
    <w:rsid w:val="00F00816"/>
    <w:rsid w:val="00F008A4"/>
    <w:rsid w:val="00F0155F"/>
    <w:rsid w:val="00F018B5"/>
    <w:rsid w:val="00F018B8"/>
    <w:rsid w:val="00F023D5"/>
    <w:rsid w:val="00F0289A"/>
    <w:rsid w:val="00F031AB"/>
    <w:rsid w:val="00F04997"/>
    <w:rsid w:val="00F052A4"/>
    <w:rsid w:val="00F05328"/>
    <w:rsid w:val="00F05658"/>
    <w:rsid w:val="00F05B16"/>
    <w:rsid w:val="00F05BB1"/>
    <w:rsid w:val="00F05C04"/>
    <w:rsid w:val="00F05F23"/>
    <w:rsid w:val="00F06486"/>
    <w:rsid w:val="00F06501"/>
    <w:rsid w:val="00F0680D"/>
    <w:rsid w:val="00F06B24"/>
    <w:rsid w:val="00F0712C"/>
    <w:rsid w:val="00F07437"/>
    <w:rsid w:val="00F07E46"/>
    <w:rsid w:val="00F10267"/>
    <w:rsid w:val="00F10B34"/>
    <w:rsid w:val="00F10CC1"/>
    <w:rsid w:val="00F10E33"/>
    <w:rsid w:val="00F11306"/>
    <w:rsid w:val="00F117F1"/>
    <w:rsid w:val="00F11896"/>
    <w:rsid w:val="00F11ACD"/>
    <w:rsid w:val="00F11E4A"/>
    <w:rsid w:val="00F1281E"/>
    <w:rsid w:val="00F13294"/>
    <w:rsid w:val="00F1369E"/>
    <w:rsid w:val="00F13CD9"/>
    <w:rsid w:val="00F1452E"/>
    <w:rsid w:val="00F14D64"/>
    <w:rsid w:val="00F1514D"/>
    <w:rsid w:val="00F178EF"/>
    <w:rsid w:val="00F203F6"/>
    <w:rsid w:val="00F20527"/>
    <w:rsid w:val="00F206FB"/>
    <w:rsid w:val="00F206FD"/>
    <w:rsid w:val="00F20D0C"/>
    <w:rsid w:val="00F2110F"/>
    <w:rsid w:val="00F21C44"/>
    <w:rsid w:val="00F2376D"/>
    <w:rsid w:val="00F23FCE"/>
    <w:rsid w:val="00F249B2"/>
    <w:rsid w:val="00F249F9"/>
    <w:rsid w:val="00F24B07"/>
    <w:rsid w:val="00F25558"/>
    <w:rsid w:val="00F255E7"/>
    <w:rsid w:val="00F25693"/>
    <w:rsid w:val="00F25DE3"/>
    <w:rsid w:val="00F26660"/>
    <w:rsid w:val="00F26CD4"/>
    <w:rsid w:val="00F26EAE"/>
    <w:rsid w:val="00F26EE8"/>
    <w:rsid w:val="00F27031"/>
    <w:rsid w:val="00F30222"/>
    <w:rsid w:val="00F308D2"/>
    <w:rsid w:val="00F30D3B"/>
    <w:rsid w:val="00F30D43"/>
    <w:rsid w:val="00F31DBA"/>
    <w:rsid w:val="00F31FF1"/>
    <w:rsid w:val="00F33F46"/>
    <w:rsid w:val="00F34037"/>
    <w:rsid w:val="00F34162"/>
    <w:rsid w:val="00F3433E"/>
    <w:rsid w:val="00F34935"/>
    <w:rsid w:val="00F34D6D"/>
    <w:rsid w:val="00F35867"/>
    <w:rsid w:val="00F3595D"/>
    <w:rsid w:val="00F3615E"/>
    <w:rsid w:val="00F36473"/>
    <w:rsid w:val="00F36724"/>
    <w:rsid w:val="00F369A0"/>
    <w:rsid w:val="00F36CA3"/>
    <w:rsid w:val="00F37633"/>
    <w:rsid w:val="00F37F93"/>
    <w:rsid w:val="00F408BF"/>
    <w:rsid w:val="00F411B4"/>
    <w:rsid w:val="00F41502"/>
    <w:rsid w:val="00F4161E"/>
    <w:rsid w:val="00F41698"/>
    <w:rsid w:val="00F42686"/>
    <w:rsid w:val="00F42912"/>
    <w:rsid w:val="00F4415C"/>
    <w:rsid w:val="00F448EA"/>
    <w:rsid w:val="00F44A36"/>
    <w:rsid w:val="00F452A1"/>
    <w:rsid w:val="00F452FE"/>
    <w:rsid w:val="00F4531B"/>
    <w:rsid w:val="00F454C4"/>
    <w:rsid w:val="00F4555E"/>
    <w:rsid w:val="00F45733"/>
    <w:rsid w:val="00F45FCB"/>
    <w:rsid w:val="00F4641E"/>
    <w:rsid w:val="00F46891"/>
    <w:rsid w:val="00F46913"/>
    <w:rsid w:val="00F47C9E"/>
    <w:rsid w:val="00F504EF"/>
    <w:rsid w:val="00F51F63"/>
    <w:rsid w:val="00F52205"/>
    <w:rsid w:val="00F5235A"/>
    <w:rsid w:val="00F549A7"/>
    <w:rsid w:val="00F54A8E"/>
    <w:rsid w:val="00F55D20"/>
    <w:rsid w:val="00F56740"/>
    <w:rsid w:val="00F57256"/>
    <w:rsid w:val="00F57A7D"/>
    <w:rsid w:val="00F57F7D"/>
    <w:rsid w:val="00F6024C"/>
    <w:rsid w:val="00F6025B"/>
    <w:rsid w:val="00F6129A"/>
    <w:rsid w:val="00F61D9D"/>
    <w:rsid w:val="00F61F68"/>
    <w:rsid w:val="00F62478"/>
    <w:rsid w:val="00F62740"/>
    <w:rsid w:val="00F62922"/>
    <w:rsid w:val="00F62E05"/>
    <w:rsid w:val="00F635AF"/>
    <w:rsid w:val="00F64255"/>
    <w:rsid w:val="00F64266"/>
    <w:rsid w:val="00F659D7"/>
    <w:rsid w:val="00F65FAC"/>
    <w:rsid w:val="00F6690B"/>
    <w:rsid w:val="00F67F53"/>
    <w:rsid w:val="00F7017F"/>
    <w:rsid w:val="00F7076C"/>
    <w:rsid w:val="00F71001"/>
    <w:rsid w:val="00F7112D"/>
    <w:rsid w:val="00F7144A"/>
    <w:rsid w:val="00F71F41"/>
    <w:rsid w:val="00F72018"/>
    <w:rsid w:val="00F72C61"/>
    <w:rsid w:val="00F730BD"/>
    <w:rsid w:val="00F73F31"/>
    <w:rsid w:val="00F743C2"/>
    <w:rsid w:val="00F74595"/>
    <w:rsid w:val="00F746C8"/>
    <w:rsid w:val="00F748A0"/>
    <w:rsid w:val="00F752A0"/>
    <w:rsid w:val="00F75CA9"/>
    <w:rsid w:val="00F75D31"/>
    <w:rsid w:val="00F75DE4"/>
    <w:rsid w:val="00F76984"/>
    <w:rsid w:val="00F7707F"/>
    <w:rsid w:val="00F77E65"/>
    <w:rsid w:val="00F806F3"/>
    <w:rsid w:val="00F80897"/>
    <w:rsid w:val="00F80BCE"/>
    <w:rsid w:val="00F81043"/>
    <w:rsid w:val="00F81BCC"/>
    <w:rsid w:val="00F81E77"/>
    <w:rsid w:val="00F82187"/>
    <w:rsid w:val="00F83F72"/>
    <w:rsid w:val="00F84267"/>
    <w:rsid w:val="00F84BE3"/>
    <w:rsid w:val="00F84F1E"/>
    <w:rsid w:val="00F8546A"/>
    <w:rsid w:val="00F862B2"/>
    <w:rsid w:val="00F8640A"/>
    <w:rsid w:val="00F86612"/>
    <w:rsid w:val="00F86A07"/>
    <w:rsid w:val="00F86D71"/>
    <w:rsid w:val="00F8772A"/>
    <w:rsid w:val="00F90569"/>
    <w:rsid w:val="00F9175A"/>
    <w:rsid w:val="00F91ADD"/>
    <w:rsid w:val="00F9305A"/>
    <w:rsid w:val="00F93290"/>
    <w:rsid w:val="00F93B10"/>
    <w:rsid w:val="00F93D6C"/>
    <w:rsid w:val="00F94DBE"/>
    <w:rsid w:val="00F96686"/>
    <w:rsid w:val="00F96B96"/>
    <w:rsid w:val="00F96C5E"/>
    <w:rsid w:val="00F972AD"/>
    <w:rsid w:val="00F9795F"/>
    <w:rsid w:val="00FA019E"/>
    <w:rsid w:val="00FA08C2"/>
    <w:rsid w:val="00FA0CBF"/>
    <w:rsid w:val="00FA0E65"/>
    <w:rsid w:val="00FA1EED"/>
    <w:rsid w:val="00FA25F1"/>
    <w:rsid w:val="00FA2BA5"/>
    <w:rsid w:val="00FA33C5"/>
    <w:rsid w:val="00FA3C16"/>
    <w:rsid w:val="00FA4520"/>
    <w:rsid w:val="00FA5BCE"/>
    <w:rsid w:val="00FA5C46"/>
    <w:rsid w:val="00FA6CA8"/>
    <w:rsid w:val="00FA720E"/>
    <w:rsid w:val="00FB01D2"/>
    <w:rsid w:val="00FB04CA"/>
    <w:rsid w:val="00FB0A22"/>
    <w:rsid w:val="00FB0B2D"/>
    <w:rsid w:val="00FB0BBD"/>
    <w:rsid w:val="00FB0FCE"/>
    <w:rsid w:val="00FB1EB7"/>
    <w:rsid w:val="00FB2DB1"/>
    <w:rsid w:val="00FB32E3"/>
    <w:rsid w:val="00FB45F8"/>
    <w:rsid w:val="00FB4D54"/>
    <w:rsid w:val="00FB5395"/>
    <w:rsid w:val="00FB5764"/>
    <w:rsid w:val="00FB5A20"/>
    <w:rsid w:val="00FB5E76"/>
    <w:rsid w:val="00FB635F"/>
    <w:rsid w:val="00FB67C1"/>
    <w:rsid w:val="00FB6B31"/>
    <w:rsid w:val="00FB785C"/>
    <w:rsid w:val="00FB7926"/>
    <w:rsid w:val="00FB7C12"/>
    <w:rsid w:val="00FB7CAF"/>
    <w:rsid w:val="00FB7DB4"/>
    <w:rsid w:val="00FC2DD0"/>
    <w:rsid w:val="00FC3408"/>
    <w:rsid w:val="00FC39CC"/>
    <w:rsid w:val="00FC428D"/>
    <w:rsid w:val="00FC460A"/>
    <w:rsid w:val="00FC49C3"/>
    <w:rsid w:val="00FC4AE4"/>
    <w:rsid w:val="00FC5A0E"/>
    <w:rsid w:val="00FC5E80"/>
    <w:rsid w:val="00FC7A40"/>
    <w:rsid w:val="00FC7F24"/>
    <w:rsid w:val="00FD0888"/>
    <w:rsid w:val="00FD09CE"/>
    <w:rsid w:val="00FD0A34"/>
    <w:rsid w:val="00FD0E8A"/>
    <w:rsid w:val="00FD1227"/>
    <w:rsid w:val="00FD1303"/>
    <w:rsid w:val="00FD1538"/>
    <w:rsid w:val="00FD1909"/>
    <w:rsid w:val="00FD238F"/>
    <w:rsid w:val="00FD2691"/>
    <w:rsid w:val="00FD2BD4"/>
    <w:rsid w:val="00FD2CCF"/>
    <w:rsid w:val="00FD2CE0"/>
    <w:rsid w:val="00FD3037"/>
    <w:rsid w:val="00FD309E"/>
    <w:rsid w:val="00FD3296"/>
    <w:rsid w:val="00FD3BC5"/>
    <w:rsid w:val="00FD6109"/>
    <w:rsid w:val="00FD69D0"/>
    <w:rsid w:val="00FE04B0"/>
    <w:rsid w:val="00FE07B6"/>
    <w:rsid w:val="00FE0A8A"/>
    <w:rsid w:val="00FE1524"/>
    <w:rsid w:val="00FE17E8"/>
    <w:rsid w:val="00FE19E6"/>
    <w:rsid w:val="00FE1A1F"/>
    <w:rsid w:val="00FE20EF"/>
    <w:rsid w:val="00FE2339"/>
    <w:rsid w:val="00FE234B"/>
    <w:rsid w:val="00FE247C"/>
    <w:rsid w:val="00FE26AA"/>
    <w:rsid w:val="00FE29BA"/>
    <w:rsid w:val="00FE352D"/>
    <w:rsid w:val="00FE3965"/>
    <w:rsid w:val="00FE42C0"/>
    <w:rsid w:val="00FE4A0B"/>
    <w:rsid w:val="00FE4E3D"/>
    <w:rsid w:val="00FE4E79"/>
    <w:rsid w:val="00FE5026"/>
    <w:rsid w:val="00FF04DE"/>
    <w:rsid w:val="00FF0744"/>
    <w:rsid w:val="00FF0BEC"/>
    <w:rsid w:val="00FF0C3A"/>
    <w:rsid w:val="00FF0DB5"/>
    <w:rsid w:val="00FF20B0"/>
    <w:rsid w:val="00FF2155"/>
    <w:rsid w:val="00FF25C2"/>
    <w:rsid w:val="00FF2A4E"/>
    <w:rsid w:val="00FF4330"/>
    <w:rsid w:val="00FF4DB7"/>
    <w:rsid w:val="00FF4FEA"/>
    <w:rsid w:val="00FF597E"/>
    <w:rsid w:val="00FF64E6"/>
    <w:rsid w:val="00FF70EE"/>
    <w:rsid w:val="00FF736D"/>
    <w:rsid w:val="00FF73B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C2DE22"/>
  <w15:docId w15:val="{447E927B-CB0B-4690-9C3C-E32CF80D0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719"/>
    <w:pPr>
      <w:spacing w:after="0" w:line="240" w:lineRule="auto"/>
      <w:ind w:firstLine="567"/>
      <w:jc w:val="both"/>
    </w:pPr>
    <w:rPr>
      <w:rFonts w:ascii="Times New Roman" w:hAnsi="Times New Roman"/>
    </w:rPr>
  </w:style>
  <w:style w:type="paragraph" w:styleId="Heading1">
    <w:name w:val="heading 1"/>
    <w:basedOn w:val="Normal"/>
    <w:next w:val="Normal"/>
    <w:link w:val="Heading1Char"/>
    <w:autoRedefine/>
    <w:uiPriority w:val="9"/>
    <w:qFormat/>
    <w:rsid w:val="007B7575"/>
    <w:pPr>
      <w:keepNext/>
      <w:keepLines/>
      <w:ind w:right="199" w:firstLine="0"/>
      <w:jc w:val="center"/>
      <w:outlineLvl w:val="0"/>
    </w:pPr>
    <w:rPr>
      <w:rFonts w:eastAsia="Times New Roman" w:cs="Times New Roman"/>
      <w:b/>
      <w:bCs/>
      <w:caps/>
      <w:sz w:val="24"/>
      <w:szCs w:val="24"/>
    </w:rPr>
  </w:style>
  <w:style w:type="paragraph" w:styleId="Heading2">
    <w:name w:val="heading 2"/>
    <w:basedOn w:val="Normal"/>
    <w:next w:val="Normal"/>
    <w:link w:val="Heading2Char"/>
    <w:autoRedefine/>
    <w:uiPriority w:val="9"/>
    <w:unhideWhenUsed/>
    <w:qFormat/>
    <w:rsid w:val="005113A3"/>
    <w:pPr>
      <w:widowControl w:val="0"/>
      <w:ind w:firstLine="284"/>
      <w:jc w:val="left"/>
      <w:outlineLvl w:val="1"/>
    </w:pPr>
    <w:rPr>
      <w:rFonts w:ascii="Times New Roman Bold" w:eastAsia="Times New Roman" w:hAnsi="Times New Roman Bold" w:cs="Times New Roman"/>
      <w:b/>
      <w:bCs/>
      <w:caps/>
      <w:spacing w:val="4"/>
      <w:szCs w:val="26"/>
    </w:rPr>
  </w:style>
  <w:style w:type="paragraph" w:styleId="Heading3">
    <w:name w:val="heading 3"/>
    <w:basedOn w:val="Normal"/>
    <w:next w:val="Normal"/>
    <w:link w:val="Heading3Char"/>
    <w:autoRedefine/>
    <w:uiPriority w:val="9"/>
    <w:unhideWhenUsed/>
    <w:qFormat/>
    <w:rsid w:val="00F0712C"/>
    <w:pPr>
      <w:widowControl w:val="0"/>
      <w:ind w:right="-1" w:firstLine="0"/>
      <w:jc w:val="left"/>
      <w:outlineLvl w:val="2"/>
    </w:pPr>
    <w:rPr>
      <w:rFonts w:cs="Times New Roman"/>
      <w:b/>
      <w:bCs/>
      <w:spacing w:val="-6"/>
      <w:szCs w:val="26"/>
      <w:lang w:val="nb-NO"/>
    </w:rPr>
  </w:style>
  <w:style w:type="paragraph" w:styleId="Heading4">
    <w:name w:val="heading 4"/>
    <w:basedOn w:val="Normal"/>
    <w:next w:val="Normal"/>
    <w:link w:val="Heading4Char"/>
    <w:autoRedefine/>
    <w:uiPriority w:val="9"/>
    <w:unhideWhenUsed/>
    <w:qFormat/>
    <w:rsid w:val="00F0712C"/>
    <w:pPr>
      <w:widowControl w:val="0"/>
      <w:ind w:firstLine="0"/>
      <w:jc w:val="left"/>
      <w:outlineLvl w:val="3"/>
    </w:pPr>
    <w:rPr>
      <w:rFonts w:eastAsia="Calibri" w:cs="Times New Roman"/>
      <w:b/>
      <w:bCs/>
      <w:i/>
      <w:iCs/>
      <w:noProof/>
      <w:color w:val="000000" w:themeColor="text1"/>
      <w:spacing w:val="-6"/>
      <w:szCs w:val="26"/>
      <w:lang w:val="vi-VN"/>
    </w:rPr>
  </w:style>
  <w:style w:type="paragraph" w:styleId="Heading5">
    <w:name w:val="heading 5"/>
    <w:basedOn w:val="Normal"/>
    <w:next w:val="Normal"/>
    <w:link w:val="Heading5Char"/>
    <w:autoRedefine/>
    <w:uiPriority w:val="9"/>
    <w:unhideWhenUsed/>
    <w:qFormat/>
    <w:rsid w:val="00BE545D"/>
    <w:pPr>
      <w:keepNext/>
      <w:keepLines/>
      <w:ind w:right="-1" w:firstLine="0"/>
      <w:jc w:val="center"/>
      <w:outlineLvl w:val="4"/>
    </w:pPr>
    <w:rPr>
      <w:rFonts w:eastAsiaTheme="majorEastAsia" w:cstheme="majorBidi"/>
      <w:b/>
      <w:sz w:val="28"/>
    </w:rPr>
  </w:style>
  <w:style w:type="paragraph" w:styleId="Heading6">
    <w:name w:val="heading 6"/>
    <w:aliases w:val="Heading 6 - table"/>
    <w:basedOn w:val="Normal"/>
    <w:next w:val="Normal"/>
    <w:link w:val="Heading6Char"/>
    <w:uiPriority w:val="9"/>
    <w:unhideWhenUsed/>
    <w:rsid w:val="00AD6A11"/>
    <w:pPr>
      <w:keepNext/>
      <w:keepLines/>
      <w:spacing w:before="200"/>
      <w:outlineLvl w:val="5"/>
    </w:pPr>
    <w:rPr>
      <w:rFonts w:eastAsiaTheme="majorEastAsia" w:cstheme="majorBidi"/>
      <w:i/>
      <w:iCs/>
    </w:rPr>
  </w:style>
  <w:style w:type="paragraph" w:styleId="Heading7">
    <w:name w:val="heading 7"/>
    <w:aliases w:val="Heading 7 bang"/>
    <w:basedOn w:val="Heading1"/>
    <w:next w:val="Normal"/>
    <w:link w:val="Heading7Char"/>
    <w:autoRedefine/>
    <w:uiPriority w:val="9"/>
    <w:unhideWhenUsed/>
    <w:rsid w:val="00413042"/>
    <w:pPr>
      <w:widowControl w:val="0"/>
      <w:ind w:right="-1"/>
      <w:outlineLvl w:val="6"/>
    </w:pPr>
    <w:rPr>
      <w:iCs/>
      <w:szCs w:val="30"/>
    </w:rPr>
  </w:style>
  <w:style w:type="paragraph" w:styleId="Heading9">
    <w:name w:val="heading 9"/>
    <w:basedOn w:val="Normal"/>
    <w:next w:val="Normal"/>
    <w:link w:val="Heading9Char"/>
    <w:uiPriority w:val="9"/>
    <w:rsid w:val="00907174"/>
    <w:pPr>
      <w:autoSpaceDE w:val="0"/>
      <w:autoSpaceDN w:val="0"/>
      <w:ind w:firstLine="227"/>
      <w:outlineLvl w:val="8"/>
    </w:pPr>
    <w:rPr>
      <w:rFonts w:eastAsia="Times New Roman" w:cs="Times New Roman"/>
      <w:b/>
      <w:i/>
      <w:color w:val="008000"/>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7575"/>
    <w:rPr>
      <w:rFonts w:ascii="Times New Roman" w:eastAsia="Times New Roman" w:hAnsi="Times New Roman" w:cs="Times New Roman"/>
      <w:b/>
      <w:bCs/>
      <w:caps/>
      <w:sz w:val="24"/>
      <w:szCs w:val="24"/>
    </w:rPr>
  </w:style>
  <w:style w:type="character" w:customStyle="1" w:styleId="Heading2Char">
    <w:name w:val="Heading 2 Char"/>
    <w:basedOn w:val="DefaultParagraphFont"/>
    <w:link w:val="Heading2"/>
    <w:uiPriority w:val="9"/>
    <w:rsid w:val="005113A3"/>
    <w:rPr>
      <w:rFonts w:ascii="Times New Roman Bold" w:eastAsia="Times New Roman" w:hAnsi="Times New Roman Bold" w:cs="Times New Roman"/>
      <w:b/>
      <w:bCs/>
      <w:caps/>
      <w:spacing w:val="4"/>
      <w:szCs w:val="26"/>
    </w:rPr>
  </w:style>
  <w:style w:type="character" w:customStyle="1" w:styleId="Heading3Char">
    <w:name w:val="Heading 3 Char"/>
    <w:basedOn w:val="DefaultParagraphFont"/>
    <w:link w:val="Heading3"/>
    <w:uiPriority w:val="9"/>
    <w:rsid w:val="00F0712C"/>
    <w:rPr>
      <w:rFonts w:ascii="Times New Roman" w:hAnsi="Times New Roman" w:cs="Times New Roman"/>
      <w:b/>
      <w:bCs/>
      <w:spacing w:val="-6"/>
      <w:szCs w:val="26"/>
      <w:lang w:val="nb-NO"/>
    </w:rPr>
  </w:style>
  <w:style w:type="character" w:customStyle="1" w:styleId="Heading4Char">
    <w:name w:val="Heading 4 Char"/>
    <w:basedOn w:val="DefaultParagraphFont"/>
    <w:link w:val="Heading4"/>
    <w:uiPriority w:val="9"/>
    <w:rsid w:val="00F0712C"/>
    <w:rPr>
      <w:rFonts w:ascii="Times New Roman" w:eastAsia="Calibri" w:hAnsi="Times New Roman" w:cs="Times New Roman"/>
      <w:b/>
      <w:bCs/>
      <w:i/>
      <w:iCs/>
      <w:noProof/>
      <w:color w:val="000000" w:themeColor="text1"/>
      <w:spacing w:val="-6"/>
      <w:szCs w:val="26"/>
      <w:lang w:val="vi-VN"/>
    </w:rPr>
  </w:style>
  <w:style w:type="character" w:customStyle="1" w:styleId="Heading5Char">
    <w:name w:val="Heading 5 Char"/>
    <w:basedOn w:val="DefaultParagraphFont"/>
    <w:link w:val="Heading5"/>
    <w:uiPriority w:val="9"/>
    <w:rsid w:val="00BE545D"/>
    <w:rPr>
      <w:rFonts w:ascii="Times New Roman" w:eastAsiaTheme="majorEastAsia" w:hAnsi="Times New Roman" w:cstheme="majorBidi"/>
      <w:b/>
      <w:sz w:val="28"/>
    </w:rPr>
  </w:style>
  <w:style w:type="character" w:customStyle="1" w:styleId="Heading6Char">
    <w:name w:val="Heading 6 Char"/>
    <w:aliases w:val="Heading 6 - table Char"/>
    <w:basedOn w:val="DefaultParagraphFont"/>
    <w:link w:val="Heading6"/>
    <w:uiPriority w:val="9"/>
    <w:rsid w:val="00AD6A11"/>
    <w:rPr>
      <w:rFonts w:ascii="Times New Roman" w:eastAsiaTheme="majorEastAsia" w:hAnsi="Times New Roman" w:cstheme="majorBidi"/>
      <w:i/>
      <w:iCs/>
      <w:sz w:val="26"/>
    </w:rPr>
  </w:style>
  <w:style w:type="character" w:customStyle="1" w:styleId="Heading7Char">
    <w:name w:val="Heading 7 Char"/>
    <w:aliases w:val="Heading 7 bang Char"/>
    <w:basedOn w:val="DefaultParagraphFont"/>
    <w:link w:val="Heading7"/>
    <w:uiPriority w:val="9"/>
    <w:rsid w:val="00413042"/>
    <w:rPr>
      <w:rFonts w:ascii="Times New Roman" w:eastAsiaTheme="majorEastAsia" w:hAnsi="Times New Roman" w:cs="Times New Roman"/>
      <w:b/>
      <w:bCs/>
      <w:iCs/>
      <w:caps/>
      <w:sz w:val="30"/>
      <w:szCs w:val="30"/>
    </w:rPr>
  </w:style>
  <w:style w:type="paragraph" w:styleId="Title">
    <w:name w:val="Title"/>
    <w:basedOn w:val="Normal"/>
    <w:next w:val="Normal"/>
    <w:link w:val="TitleChar"/>
    <w:uiPriority w:val="10"/>
    <w:rsid w:val="0066065A"/>
    <w:pPr>
      <w:pBdr>
        <w:bottom w:val="single" w:sz="8" w:space="4" w:color="4F81BD" w:themeColor="accent1"/>
      </w:pBdr>
      <w:spacing w:after="300"/>
      <w:contextualSpacing/>
    </w:pPr>
    <w:rPr>
      <w:rFonts w:eastAsiaTheme="majorEastAsia" w:cstheme="majorBidi"/>
      <w:spacing w:val="5"/>
      <w:kern w:val="28"/>
      <w:sz w:val="32"/>
      <w:szCs w:val="52"/>
    </w:rPr>
  </w:style>
  <w:style w:type="character" w:customStyle="1" w:styleId="TitleChar">
    <w:name w:val="Title Char"/>
    <w:basedOn w:val="DefaultParagraphFont"/>
    <w:link w:val="Title"/>
    <w:uiPriority w:val="10"/>
    <w:rsid w:val="0066065A"/>
    <w:rPr>
      <w:rFonts w:ascii="Times New Roman" w:eastAsiaTheme="majorEastAsia" w:hAnsi="Times New Roman" w:cstheme="majorBidi"/>
      <w:spacing w:val="5"/>
      <w:kern w:val="28"/>
      <w:sz w:val="32"/>
      <w:szCs w:val="52"/>
    </w:rPr>
  </w:style>
  <w:style w:type="character" w:styleId="Emphasis">
    <w:name w:val="Emphasis"/>
    <w:aliases w:val="Hinh ảnh"/>
    <w:basedOn w:val="DefaultParagraphFont"/>
    <w:uiPriority w:val="20"/>
    <w:qFormat/>
    <w:rsid w:val="00207267"/>
    <w:rPr>
      <w:rFonts w:ascii="Times New Roman" w:hAnsi="Times New Roman"/>
      <w:i/>
      <w:iCs/>
      <w:sz w:val="26"/>
    </w:rPr>
  </w:style>
  <w:style w:type="paragraph" w:customStyle="1" w:styleId="EndNoteBibliographyTitle">
    <w:name w:val="EndNote Bibliography Title"/>
    <w:basedOn w:val="Normal"/>
    <w:link w:val="EndNoteBibliographyTitleChar"/>
    <w:rsid w:val="0087751F"/>
    <w:pPr>
      <w:jc w:val="center"/>
    </w:pPr>
    <w:rPr>
      <w:rFonts w:cs="Times New Roman"/>
      <w:noProof/>
    </w:rPr>
  </w:style>
  <w:style w:type="character" w:customStyle="1" w:styleId="EndNoteBibliographyTitleChar">
    <w:name w:val="EndNote Bibliography Title Char"/>
    <w:basedOn w:val="DefaultParagraphFont"/>
    <w:link w:val="EndNoteBibliographyTitle"/>
    <w:rsid w:val="0087751F"/>
    <w:rPr>
      <w:rFonts w:ascii="Times New Roman" w:hAnsi="Times New Roman" w:cs="Times New Roman"/>
      <w:noProof/>
      <w:sz w:val="26"/>
    </w:rPr>
  </w:style>
  <w:style w:type="paragraph" w:customStyle="1" w:styleId="EndNoteBibliography">
    <w:name w:val="EndNote Bibliography"/>
    <w:basedOn w:val="Normal"/>
    <w:link w:val="EndNoteBibliographyChar"/>
    <w:rsid w:val="0087751F"/>
    <w:rPr>
      <w:rFonts w:cs="Times New Roman"/>
      <w:noProof/>
    </w:rPr>
  </w:style>
  <w:style w:type="character" w:customStyle="1" w:styleId="EndNoteBibliographyChar">
    <w:name w:val="EndNote Bibliography Char"/>
    <w:basedOn w:val="DefaultParagraphFont"/>
    <w:link w:val="EndNoteBibliography"/>
    <w:rsid w:val="0087751F"/>
    <w:rPr>
      <w:rFonts w:ascii="Times New Roman" w:hAnsi="Times New Roman" w:cs="Times New Roman"/>
      <w:noProof/>
      <w:sz w:val="26"/>
    </w:rPr>
  </w:style>
  <w:style w:type="character" w:styleId="Hyperlink">
    <w:name w:val="Hyperlink"/>
    <w:basedOn w:val="DefaultParagraphFont"/>
    <w:uiPriority w:val="99"/>
    <w:unhideWhenUsed/>
    <w:rsid w:val="0087751F"/>
    <w:rPr>
      <w:color w:val="0000FF" w:themeColor="hyperlink"/>
      <w:u w:val="single"/>
    </w:rPr>
  </w:style>
  <w:style w:type="paragraph" w:styleId="DocumentMap">
    <w:name w:val="Document Map"/>
    <w:basedOn w:val="Normal"/>
    <w:link w:val="DocumentMapChar"/>
    <w:uiPriority w:val="99"/>
    <w:unhideWhenUsed/>
    <w:rsid w:val="00CE4445"/>
    <w:rPr>
      <w:rFonts w:ascii="Tahoma" w:hAnsi="Tahoma" w:cs="Tahoma"/>
      <w:sz w:val="16"/>
      <w:szCs w:val="16"/>
    </w:rPr>
  </w:style>
  <w:style w:type="character" w:customStyle="1" w:styleId="DocumentMapChar">
    <w:name w:val="Document Map Char"/>
    <w:basedOn w:val="DefaultParagraphFont"/>
    <w:link w:val="DocumentMap"/>
    <w:uiPriority w:val="99"/>
    <w:rsid w:val="00CE4445"/>
    <w:rPr>
      <w:rFonts w:ascii="Tahoma" w:hAnsi="Tahoma" w:cs="Tahoma"/>
      <w:sz w:val="16"/>
      <w:szCs w:val="16"/>
    </w:rPr>
  </w:style>
  <w:style w:type="table" w:styleId="TableGrid">
    <w:name w:val="Table Grid"/>
    <w:basedOn w:val="TableNormal"/>
    <w:uiPriority w:val="39"/>
    <w:rsid w:val="00CE44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IntenseEmphasis">
    <w:name w:val="Intense Emphasis"/>
    <w:aliases w:val="Bảng biểu"/>
    <w:basedOn w:val="DefaultParagraphFont"/>
    <w:uiPriority w:val="21"/>
    <w:rsid w:val="00961771"/>
    <w:rPr>
      <w:rFonts w:ascii="Times New Roman" w:hAnsi="Times New Roman"/>
      <w:bCs/>
      <w:i/>
      <w:iCs/>
      <w:color w:val="auto"/>
      <w:sz w:val="26"/>
    </w:rPr>
  </w:style>
  <w:style w:type="paragraph" w:styleId="ListParagraph">
    <w:name w:val="List Paragraph"/>
    <w:basedOn w:val="Normal"/>
    <w:uiPriority w:val="34"/>
    <w:qFormat/>
    <w:rsid w:val="007F42D1"/>
    <w:pPr>
      <w:ind w:left="720"/>
      <w:contextualSpacing/>
    </w:pPr>
  </w:style>
  <w:style w:type="paragraph" w:styleId="BalloonText">
    <w:name w:val="Balloon Text"/>
    <w:basedOn w:val="Normal"/>
    <w:link w:val="BalloonTextChar"/>
    <w:uiPriority w:val="99"/>
    <w:unhideWhenUsed/>
    <w:rsid w:val="00874C66"/>
    <w:rPr>
      <w:rFonts w:ascii="Tahoma" w:hAnsi="Tahoma" w:cs="Tahoma"/>
      <w:sz w:val="16"/>
      <w:szCs w:val="16"/>
    </w:rPr>
  </w:style>
  <w:style w:type="character" w:customStyle="1" w:styleId="BalloonTextChar">
    <w:name w:val="Balloon Text Char"/>
    <w:basedOn w:val="DefaultParagraphFont"/>
    <w:link w:val="BalloonText"/>
    <w:uiPriority w:val="99"/>
    <w:rsid w:val="00874C66"/>
    <w:rPr>
      <w:rFonts w:ascii="Tahoma" w:hAnsi="Tahoma" w:cs="Tahoma"/>
      <w:sz w:val="16"/>
      <w:szCs w:val="16"/>
    </w:rPr>
  </w:style>
  <w:style w:type="character" w:customStyle="1" w:styleId="A44">
    <w:name w:val="A4+4"/>
    <w:uiPriority w:val="99"/>
    <w:rsid w:val="000B26E9"/>
    <w:rPr>
      <w:rFonts w:cs="Minion-Regular"/>
      <w:color w:val="000000"/>
      <w:sz w:val="10"/>
      <w:szCs w:val="10"/>
    </w:rPr>
  </w:style>
  <w:style w:type="character" w:customStyle="1" w:styleId="A82">
    <w:name w:val="A8+2"/>
    <w:uiPriority w:val="99"/>
    <w:rsid w:val="000B26E9"/>
    <w:rPr>
      <w:rFonts w:ascii="Avenir-Light" w:hAnsi="Avenir-Light" w:cs="Avenir-Light"/>
      <w:color w:val="000000"/>
      <w:sz w:val="9"/>
      <w:szCs w:val="9"/>
    </w:rPr>
  </w:style>
  <w:style w:type="paragraph" w:customStyle="1" w:styleId="Hnh">
    <w:name w:val="Hình"/>
    <w:basedOn w:val="Normal"/>
    <w:rsid w:val="005B662C"/>
    <w:pPr>
      <w:ind w:firstLine="0"/>
      <w:jc w:val="center"/>
    </w:pPr>
    <w:rPr>
      <w:rFonts w:eastAsia="Times New Roman" w:cs="Times New Roman"/>
      <w:b/>
      <w:szCs w:val="26"/>
    </w:rPr>
  </w:style>
  <w:style w:type="paragraph" w:styleId="NoSpacing">
    <w:name w:val="No Spacing"/>
    <w:uiPriority w:val="1"/>
    <w:qFormat/>
    <w:rsid w:val="00390223"/>
    <w:pPr>
      <w:widowControl w:val="0"/>
      <w:spacing w:after="0" w:line="360" w:lineRule="auto"/>
      <w:ind w:right="-1"/>
      <w:jc w:val="center"/>
    </w:pPr>
    <w:rPr>
      <w:rFonts w:ascii="Times New Roman" w:hAnsi="Times New Roman" w:cs="Times New Roman"/>
      <w:b/>
      <w:i/>
      <w:iCs/>
      <w:sz w:val="26"/>
      <w:szCs w:val="28"/>
    </w:rPr>
  </w:style>
  <w:style w:type="paragraph" w:customStyle="1" w:styleId="Pa410">
    <w:name w:val="Pa4+10"/>
    <w:basedOn w:val="Normal"/>
    <w:next w:val="Normal"/>
    <w:uiPriority w:val="99"/>
    <w:rsid w:val="006F4AFF"/>
    <w:pPr>
      <w:autoSpaceDE w:val="0"/>
      <w:autoSpaceDN w:val="0"/>
      <w:adjustRightInd w:val="0"/>
      <w:spacing w:line="181" w:lineRule="atLeast"/>
      <w:ind w:firstLine="0"/>
      <w:jc w:val="left"/>
    </w:pPr>
    <w:rPr>
      <w:rFonts w:ascii="Minion-Regular" w:hAnsi="Minion-Regular"/>
      <w:sz w:val="24"/>
      <w:szCs w:val="24"/>
    </w:rPr>
  </w:style>
  <w:style w:type="character" w:customStyle="1" w:styleId="highlight2">
    <w:name w:val="highlight2"/>
    <w:basedOn w:val="DefaultParagraphFont"/>
    <w:rsid w:val="00184A9C"/>
  </w:style>
  <w:style w:type="paragraph" w:styleId="TOC1">
    <w:name w:val="toc 1"/>
    <w:basedOn w:val="Normal"/>
    <w:next w:val="Normal"/>
    <w:autoRedefine/>
    <w:uiPriority w:val="39"/>
    <w:unhideWhenUsed/>
    <w:qFormat/>
    <w:rsid w:val="0013470B"/>
    <w:pPr>
      <w:tabs>
        <w:tab w:val="left" w:pos="880"/>
        <w:tab w:val="right" w:leader="dot" w:pos="8789"/>
      </w:tabs>
      <w:ind w:right="141" w:firstLine="0"/>
      <w:jc w:val="left"/>
    </w:pPr>
    <w:rPr>
      <w:rFonts w:cs="Times New Roman"/>
      <w:b/>
      <w:noProof/>
      <w:sz w:val="32"/>
      <w:szCs w:val="28"/>
    </w:rPr>
  </w:style>
  <w:style w:type="paragraph" w:styleId="TOC2">
    <w:name w:val="toc 2"/>
    <w:basedOn w:val="Normal"/>
    <w:next w:val="Normal"/>
    <w:uiPriority w:val="39"/>
    <w:unhideWhenUsed/>
    <w:qFormat/>
    <w:rsid w:val="008F5AD8"/>
    <w:pPr>
      <w:tabs>
        <w:tab w:val="left" w:pos="1418"/>
        <w:tab w:val="right" w:leader="dot" w:pos="8789"/>
      </w:tabs>
      <w:ind w:left="1276" w:right="-1" w:hanging="1276"/>
    </w:pPr>
    <w:rPr>
      <w:rFonts w:eastAsiaTheme="majorEastAsia" w:cs="Times New Roman"/>
      <w:bCs/>
      <w:noProof/>
      <w:spacing w:val="-6"/>
      <w:sz w:val="30"/>
      <w:szCs w:val="30"/>
      <w:lang w:val="vi-VN"/>
    </w:rPr>
  </w:style>
  <w:style w:type="paragraph" w:styleId="TOC3">
    <w:name w:val="toc 3"/>
    <w:basedOn w:val="Normal"/>
    <w:next w:val="Normal"/>
    <w:autoRedefine/>
    <w:uiPriority w:val="39"/>
    <w:unhideWhenUsed/>
    <w:qFormat/>
    <w:rsid w:val="00592A5E"/>
    <w:pPr>
      <w:tabs>
        <w:tab w:val="left" w:pos="1760"/>
        <w:tab w:val="right" w:leader="dot" w:pos="8647"/>
      </w:tabs>
      <w:ind w:firstLine="0"/>
      <w:jc w:val="left"/>
    </w:pPr>
    <w:rPr>
      <w:rFonts w:eastAsiaTheme="majorEastAsia" w:cs="Times New Roman"/>
      <w:b/>
      <w:bCs/>
      <w:noProof/>
    </w:rPr>
  </w:style>
  <w:style w:type="paragraph" w:styleId="TOC4">
    <w:name w:val="toc 4"/>
    <w:basedOn w:val="Normal"/>
    <w:next w:val="Normal"/>
    <w:autoRedefine/>
    <w:uiPriority w:val="39"/>
    <w:unhideWhenUsed/>
    <w:rsid w:val="00375A98"/>
    <w:pPr>
      <w:tabs>
        <w:tab w:val="right" w:leader="dot" w:pos="8505"/>
      </w:tabs>
      <w:ind w:firstLine="0"/>
    </w:pPr>
  </w:style>
  <w:style w:type="paragraph" w:styleId="Subtitle">
    <w:name w:val="Subtitle"/>
    <w:basedOn w:val="Normal"/>
    <w:next w:val="Normal"/>
    <w:link w:val="SubtitleChar"/>
    <w:uiPriority w:val="11"/>
    <w:rsid w:val="0066065A"/>
    <w:pPr>
      <w:numPr>
        <w:ilvl w:val="1"/>
      </w:numPr>
      <w:ind w:firstLine="720"/>
      <w:jc w:val="right"/>
    </w:pPr>
    <w:rPr>
      <w:rFonts w:eastAsiaTheme="majorEastAsia" w:cstheme="majorBidi"/>
      <w:iCs/>
      <w:spacing w:val="15"/>
      <w:sz w:val="24"/>
      <w:szCs w:val="24"/>
    </w:rPr>
  </w:style>
  <w:style w:type="character" w:customStyle="1" w:styleId="SubtitleChar">
    <w:name w:val="Subtitle Char"/>
    <w:basedOn w:val="DefaultParagraphFont"/>
    <w:link w:val="Subtitle"/>
    <w:uiPriority w:val="11"/>
    <w:rsid w:val="0066065A"/>
    <w:rPr>
      <w:rFonts w:ascii="Times New Roman" w:eastAsiaTheme="majorEastAsia" w:hAnsi="Times New Roman" w:cstheme="majorBidi"/>
      <w:iCs/>
      <w:spacing w:val="15"/>
      <w:sz w:val="24"/>
      <w:szCs w:val="24"/>
    </w:rPr>
  </w:style>
  <w:style w:type="character" w:customStyle="1" w:styleId="st1">
    <w:name w:val="st1"/>
    <w:basedOn w:val="DefaultParagraphFont"/>
    <w:rsid w:val="000306C9"/>
  </w:style>
  <w:style w:type="paragraph" w:styleId="Header">
    <w:name w:val="header"/>
    <w:basedOn w:val="Normal"/>
    <w:link w:val="HeaderChar"/>
    <w:uiPriority w:val="99"/>
    <w:unhideWhenUsed/>
    <w:rsid w:val="00191502"/>
    <w:pPr>
      <w:tabs>
        <w:tab w:val="center" w:pos="4680"/>
        <w:tab w:val="right" w:pos="9360"/>
      </w:tabs>
    </w:pPr>
  </w:style>
  <w:style w:type="character" w:customStyle="1" w:styleId="HeaderChar">
    <w:name w:val="Header Char"/>
    <w:basedOn w:val="DefaultParagraphFont"/>
    <w:link w:val="Header"/>
    <w:uiPriority w:val="99"/>
    <w:rsid w:val="00191502"/>
    <w:rPr>
      <w:rFonts w:ascii="Times New Roman" w:hAnsi="Times New Roman"/>
      <w:sz w:val="26"/>
    </w:rPr>
  </w:style>
  <w:style w:type="paragraph" w:styleId="Footer">
    <w:name w:val="footer"/>
    <w:basedOn w:val="Normal"/>
    <w:link w:val="FooterChar"/>
    <w:uiPriority w:val="99"/>
    <w:unhideWhenUsed/>
    <w:rsid w:val="00191502"/>
    <w:pPr>
      <w:tabs>
        <w:tab w:val="center" w:pos="4680"/>
        <w:tab w:val="right" w:pos="9360"/>
      </w:tabs>
    </w:pPr>
  </w:style>
  <w:style w:type="character" w:customStyle="1" w:styleId="FooterChar">
    <w:name w:val="Footer Char"/>
    <w:basedOn w:val="DefaultParagraphFont"/>
    <w:link w:val="Footer"/>
    <w:uiPriority w:val="99"/>
    <w:rsid w:val="00191502"/>
    <w:rPr>
      <w:rFonts w:ascii="Times New Roman" w:hAnsi="Times New Roman"/>
      <w:sz w:val="26"/>
    </w:rPr>
  </w:style>
  <w:style w:type="paragraph" w:styleId="NormalWeb">
    <w:name w:val="Normal (Web)"/>
    <w:basedOn w:val="Normal"/>
    <w:uiPriority w:val="99"/>
    <w:unhideWhenUsed/>
    <w:rsid w:val="00F34162"/>
    <w:pPr>
      <w:spacing w:before="100" w:beforeAutospacing="1" w:after="100" w:afterAutospacing="1"/>
      <w:ind w:firstLine="0"/>
      <w:jc w:val="left"/>
    </w:pPr>
    <w:rPr>
      <w:rFonts w:eastAsiaTheme="minorEastAsia" w:cs="Times New Roman"/>
      <w:sz w:val="24"/>
      <w:szCs w:val="24"/>
    </w:rPr>
  </w:style>
  <w:style w:type="character" w:customStyle="1" w:styleId="Heading9Char">
    <w:name w:val="Heading 9 Char"/>
    <w:basedOn w:val="DefaultParagraphFont"/>
    <w:link w:val="Heading9"/>
    <w:uiPriority w:val="9"/>
    <w:rsid w:val="00907174"/>
    <w:rPr>
      <w:rFonts w:ascii="Times New Roman" w:eastAsia="Times New Roman" w:hAnsi="Times New Roman" w:cs="Times New Roman"/>
      <w:b/>
      <w:i/>
      <w:color w:val="008000"/>
      <w:sz w:val="24"/>
      <w:lang w:val="x-none" w:eastAsia="x-none"/>
    </w:rPr>
  </w:style>
  <w:style w:type="numbering" w:customStyle="1" w:styleId="NoList1">
    <w:name w:val="No List1"/>
    <w:next w:val="NoList"/>
    <w:uiPriority w:val="99"/>
    <w:semiHidden/>
    <w:unhideWhenUsed/>
    <w:rsid w:val="00907174"/>
  </w:style>
  <w:style w:type="table" w:customStyle="1" w:styleId="TableGrid1">
    <w:name w:val="Table Grid1"/>
    <w:basedOn w:val="TableNormal"/>
    <w:next w:val="TableGrid"/>
    <w:uiPriority w:val="39"/>
    <w:rsid w:val="0090717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rsid w:val="00907174"/>
    <w:rPr>
      <w:rFonts w:eastAsia="Times New Roman" w:cs="Times New Roman"/>
      <w:szCs w:val="28"/>
      <w:lang w:val="x-none" w:eastAsia="x-none"/>
    </w:rPr>
  </w:style>
  <w:style w:type="character" w:customStyle="1" w:styleId="BodyTextIndentChar">
    <w:name w:val="Body Text Indent Char"/>
    <w:basedOn w:val="DefaultParagraphFont"/>
    <w:link w:val="BodyTextIndent"/>
    <w:uiPriority w:val="99"/>
    <w:rsid w:val="00907174"/>
    <w:rPr>
      <w:rFonts w:ascii="Times New Roman" w:eastAsia="Times New Roman" w:hAnsi="Times New Roman" w:cs="Times New Roman"/>
      <w:sz w:val="28"/>
      <w:szCs w:val="28"/>
      <w:lang w:val="x-none" w:eastAsia="x-none"/>
    </w:rPr>
  </w:style>
  <w:style w:type="paragraph" w:styleId="BodyText">
    <w:name w:val="Body Text"/>
    <w:basedOn w:val="Normal"/>
    <w:link w:val="BodyTextChar"/>
    <w:uiPriority w:val="99"/>
    <w:rsid w:val="00907174"/>
    <w:pPr>
      <w:overflowPunct w:val="0"/>
      <w:autoSpaceDE w:val="0"/>
      <w:autoSpaceDN w:val="0"/>
      <w:adjustRightInd w:val="0"/>
      <w:ind w:firstLine="0"/>
      <w:textAlignment w:val="baseline"/>
    </w:pPr>
    <w:rPr>
      <w:rFonts w:eastAsia="Times New Roman" w:cs="Times New Roman"/>
      <w:sz w:val="24"/>
      <w:szCs w:val="24"/>
      <w:lang w:val="x-none" w:eastAsia="x-none"/>
    </w:rPr>
  </w:style>
  <w:style w:type="character" w:customStyle="1" w:styleId="BodyTextChar">
    <w:name w:val="Body Text Char"/>
    <w:basedOn w:val="DefaultParagraphFont"/>
    <w:link w:val="BodyText"/>
    <w:uiPriority w:val="99"/>
    <w:rsid w:val="00907174"/>
    <w:rPr>
      <w:rFonts w:ascii="Times New Roman" w:eastAsia="Times New Roman" w:hAnsi="Times New Roman" w:cs="Times New Roman"/>
      <w:sz w:val="24"/>
      <w:szCs w:val="24"/>
      <w:lang w:val="x-none" w:eastAsia="x-none"/>
    </w:rPr>
  </w:style>
  <w:style w:type="character" w:styleId="PageNumber">
    <w:name w:val="page number"/>
    <w:uiPriority w:val="99"/>
    <w:rsid w:val="00907174"/>
  </w:style>
  <w:style w:type="paragraph" w:styleId="BodyTextIndent2">
    <w:name w:val="Body Text Indent 2"/>
    <w:basedOn w:val="Normal"/>
    <w:link w:val="BodyTextIndent2Char"/>
    <w:uiPriority w:val="99"/>
    <w:rsid w:val="00907174"/>
    <w:pPr>
      <w:ind w:right="-540"/>
    </w:pPr>
    <w:rPr>
      <w:rFonts w:eastAsia="Times New Roman" w:cs="Times New Roman"/>
      <w:szCs w:val="28"/>
      <w:lang w:val="x-none" w:eastAsia="x-none"/>
    </w:rPr>
  </w:style>
  <w:style w:type="character" w:customStyle="1" w:styleId="BodyTextIndent2Char">
    <w:name w:val="Body Text Indent 2 Char"/>
    <w:basedOn w:val="DefaultParagraphFont"/>
    <w:link w:val="BodyTextIndent2"/>
    <w:uiPriority w:val="99"/>
    <w:rsid w:val="00907174"/>
    <w:rPr>
      <w:rFonts w:ascii="Times New Roman" w:eastAsia="Times New Roman" w:hAnsi="Times New Roman" w:cs="Times New Roman"/>
      <w:sz w:val="28"/>
      <w:szCs w:val="28"/>
      <w:lang w:val="x-none" w:eastAsia="x-none"/>
    </w:rPr>
  </w:style>
  <w:style w:type="paragraph" w:styleId="BodyText2">
    <w:name w:val="Body Text 2"/>
    <w:basedOn w:val="Normal"/>
    <w:link w:val="BodyText2Char"/>
    <w:rsid w:val="00907174"/>
    <w:pPr>
      <w:ind w:right="-540" w:firstLine="0"/>
    </w:pPr>
    <w:rPr>
      <w:rFonts w:eastAsia="Times New Roman" w:cs="Times New Roman"/>
      <w:szCs w:val="28"/>
      <w:lang w:val="x-none" w:eastAsia="x-none"/>
    </w:rPr>
  </w:style>
  <w:style w:type="character" w:customStyle="1" w:styleId="BodyText2Char">
    <w:name w:val="Body Text 2 Char"/>
    <w:basedOn w:val="DefaultParagraphFont"/>
    <w:link w:val="BodyText2"/>
    <w:rsid w:val="00907174"/>
    <w:rPr>
      <w:rFonts w:ascii="Times New Roman" w:eastAsia="Times New Roman" w:hAnsi="Times New Roman" w:cs="Times New Roman"/>
      <w:sz w:val="28"/>
      <w:szCs w:val="28"/>
      <w:lang w:val="x-none" w:eastAsia="x-none"/>
    </w:rPr>
  </w:style>
  <w:style w:type="character" w:customStyle="1" w:styleId="ti2">
    <w:name w:val="ti2"/>
    <w:rsid w:val="00907174"/>
    <w:rPr>
      <w:sz w:val="22"/>
      <w:szCs w:val="22"/>
    </w:rPr>
  </w:style>
  <w:style w:type="paragraph" w:styleId="ListBullet">
    <w:name w:val="List Bullet"/>
    <w:basedOn w:val="Normal"/>
    <w:autoRedefine/>
    <w:uiPriority w:val="99"/>
    <w:rsid w:val="00907174"/>
    <w:pPr>
      <w:numPr>
        <w:numId w:val="6"/>
      </w:numPr>
      <w:autoSpaceDE w:val="0"/>
      <w:autoSpaceDN w:val="0"/>
      <w:spacing w:before="60"/>
    </w:pPr>
    <w:rPr>
      <w:rFonts w:eastAsia="Times New Roman" w:cs="Times New Roman"/>
      <w:bCs/>
      <w:sz w:val="24"/>
      <w:szCs w:val="20"/>
    </w:rPr>
  </w:style>
  <w:style w:type="paragraph" w:styleId="ListBullet2">
    <w:name w:val="List Bullet 2"/>
    <w:basedOn w:val="Normal"/>
    <w:autoRedefine/>
    <w:uiPriority w:val="99"/>
    <w:rsid w:val="00907174"/>
    <w:pPr>
      <w:numPr>
        <w:numId w:val="5"/>
      </w:numPr>
      <w:tabs>
        <w:tab w:val="num" w:pos="639"/>
      </w:tabs>
      <w:autoSpaceDE w:val="0"/>
      <w:autoSpaceDN w:val="0"/>
      <w:spacing w:before="60"/>
      <w:ind w:left="639"/>
    </w:pPr>
    <w:rPr>
      <w:rFonts w:eastAsia="Times New Roman" w:cs="Times New Roman"/>
      <w:sz w:val="24"/>
      <w:szCs w:val="20"/>
    </w:rPr>
  </w:style>
  <w:style w:type="character" w:customStyle="1" w:styleId="hps">
    <w:name w:val="hps"/>
    <w:rsid w:val="00907174"/>
  </w:style>
  <w:style w:type="character" w:customStyle="1" w:styleId="source">
    <w:name w:val="source"/>
    <w:rsid w:val="00907174"/>
  </w:style>
  <w:style w:type="paragraph" w:customStyle="1" w:styleId="articledetails">
    <w:name w:val="articledetails"/>
    <w:basedOn w:val="Normal"/>
    <w:rsid w:val="00907174"/>
    <w:pPr>
      <w:spacing w:before="100" w:beforeAutospacing="1" w:after="100" w:afterAutospacing="1"/>
      <w:ind w:firstLine="0"/>
      <w:jc w:val="left"/>
    </w:pPr>
    <w:rPr>
      <w:rFonts w:eastAsia="Times New Roman" w:cs="Times New Roman"/>
      <w:sz w:val="24"/>
      <w:szCs w:val="24"/>
    </w:rPr>
  </w:style>
  <w:style w:type="character" w:customStyle="1" w:styleId="highlight">
    <w:name w:val="highlight"/>
    <w:rsid w:val="00907174"/>
    <w:rPr>
      <w:vertAlign w:val="baseline"/>
    </w:rPr>
  </w:style>
  <w:style w:type="character" w:styleId="HTMLCite">
    <w:name w:val="HTML Cite"/>
    <w:uiPriority w:val="99"/>
    <w:unhideWhenUsed/>
    <w:rsid w:val="00907174"/>
    <w:rPr>
      <w:i/>
      <w:iCs/>
    </w:rPr>
  </w:style>
  <w:style w:type="character" w:customStyle="1" w:styleId="slug-pub-date">
    <w:name w:val="slug-pub-date"/>
    <w:rsid w:val="00907174"/>
  </w:style>
  <w:style w:type="character" w:customStyle="1" w:styleId="slug-vol">
    <w:name w:val="slug-vol"/>
    <w:rsid w:val="00907174"/>
  </w:style>
  <w:style w:type="character" w:customStyle="1" w:styleId="slug-pages">
    <w:name w:val="slug-pages"/>
    <w:rsid w:val="00907174"/>
  </w:style>
  <w:style w:type="paragraph" w:styleId="TOCHeading">
    <w:name w:val="TOC Heading"/>
    <w:basedOn w:val="Heading1"/>
    <w:next w:val="Normal"/>
    <w:uiPriority w:val="39"/>
    <w:unhideWhenUsed/>
    <w:qFormat/>
    <w:rsid w:val="00907174"/>
    <w:pPr>
      <w:spacing w:before="480"/>
      <w:jc w:val="left"/>
      <w:outlineLvl w:val="9"/>
    </w:pPr>
    <w:rPr>
      <w:rFonts w:ascii="Cambria" w:hAnsi="Cambria"/>
      <w:color w:val="365F91"/>
      <w:szCs w:val="28"/>
      <w:lang w:val="x-none" w:eastAsia="ja-JP"/>
    </w:rPr>
  </w:style>
  <w:style w:type="paragraph" w:styleId="TOC5">
    <w:name w:val="toc 5"/>
    <w:basedOn w:val="Normal"/>
    <w:next w:val="Normal"/>
    <w:autoRedefine/>
    <w:uiPriority w:val="39"/>
    <w:unhideWhenUsed/>
    <w:rsid w:val="00907174"/>
    <w:pPr>
      <w:spacing w:after="100"/>
      <w:ind w:left="880" w:firstLine="0"/>
      <w:jc w:val="left"/>
    </w:pPr>
    <w:rPr>
      <w:rFonts w:ascii="Calibri" w:eastAsia="Times New Roman" w:hAnsi="Calibri" w:cs="Times New Roman"/>
    </w:rPr>
  </w:style>
  <w:style w:type="paragraph" w:styleId="TOC6">
    <w:name w:val="toc 6"/>
    <w:basedOn w:val="Normal"/>
    <w:next w:val="Normal"/>
    <w:autoRedefine/>
    <w:uiPriority w:val="39"/>
    <w:unhideWhenUsed/>
    <w:rsid w:val="00907174"/>
    <w:pPr>
      <w:spacing w:after="100"/>
      <w:ind w:left="1100" w:firstLine="0"/>
      <w:jc w:val="left"/>
    </w:pPr>
    <w:rPr>
      <w:rFonts w:ascii="Calibri" w:eastAsia="Times New Roman" w:hAnsi="Calibri" w:cs="Times New Roman"/>
    </w:rPr>
  </w:style>
  <w:style w:type="paragraph" w:styleId="TOC7">
    <w:name w:val="toc 7"/>
    <w:basedOn w:val="Normal"/>
    <w:next w:val="Normal"/>
    <w:autoRedefine/>
    <w:uiPriority w:val="39"/>
    <w:unhideWhenUsed/>
    <w:rsid w:val="00907174"/>
    <w:pPr>
      <w:spacing w:after="100"/>
      <w:ind w:left="1320" w:firstLine="0"/>
      <w:jc w:val="left"/>
    </w:pPr>
    <w:rPr>
      <w:rFonts w:ascii="Calibri" w:eastAsia="Times New Roman" w:hAnsi="Calibri" w:cs="Times New Roman"/>
    </w:rPr>
  </w:style>
  <w:style w:type="paragraph" w:styleId="TOC8">
    <w:name w:val="toc 8"/>
    <w:basedOn w:val="Normal"/>
    <w:next w:val="Normal"/>
    <w:autoRedefine/>
    <w:uiPriority w:val="39"/>
    <w:unhideWhenUsed/>
    <w:rsid w:val="00907174"/>
    <w:pPr>
      <w:spacing w:after="100"/>
      <w:ind w:left="1540" w:firstLine="0"/>
      <w:jc w:val="left"/>
    </w:pPr>
    <w:rPr>
      <w:rFonts w:ascii="Calibri" w:eastAsia="Times New Roman" w:hAnsi="Calibri" w:cs="Times New Roman"/>
    </w:rPr>
  </w:style>
  <w:style w:type="paragraph" w:styleId="TOC9">
    <w:name w:val="toc 9"/>
    <w:basedOn w:val="Normal"/>
    <w:next w:val="Normal"/>
    <w:autoRedefine/>
    <w:uiPriority w:val="39"/>
    <w:unhideWhenUsed/>
    <w:rsid w:val="00907174"/>
    <w:pPr>
      <w:spacing w:after="100"/>
      <w:ind w:left="1760" w:firstLine="0"/>
      <w:jc w:val="left"/>
    </w:pPr>
    <w:rPr>
      <w:rFonts w:ascii="Calibri" w:eastAsia="Times New Roman" w:hAnsi="Calibri" w:cs="Times New Roman"/>
    </w:rPr>
  </w:style>
  <w:style w:type="paragraph" w:customStyle="1" w:styleId="Heading30">
    <w:name w:val="Heading3"/>
    <w:basedOn w:val="Normal"/>
    <w:link w:val="Heading3Char0"/>
    <w:rsid w:val="00907174"/>
    <w:pPr>
      <w:ind w:firstLine="0"/>
    </w:pPr>
    <w:rPr>
      <w:rFonts w:eastAsia="Times New Roman" w:cs="Times New Roman"/>
      <w:szCs w:val="24"/>
      <w:u w:val="single"/>
      <w:lang w:val="x-none" w:eastAsia="x-none"/>
    </w:rPr>
  </w:style>
  <w:style w:type="character" w:customStyle="1" w:styleId="Heading3Char0">
    <w:name w:val="Heading3 Char"/>
    <w:link w:val="Heading30"/>
    <w:rsid w:val="00907174"/>
    <w:rPr>
      <w:rFonts w:ascii="Times New Roman" w:eastAsia="Times New Roman" w:hAnsi="Times New Roman" w:cs="Times New Roman"/>
      <w:sz w:val="28"/>
      <w:szCs w:val="24"/>
      <w:u w:val="single"/>
      <w:lang w:val="x-none" w:eastAsia="x-none"/>
    </w:rPr>
  </w:style>
  <w:style w:type="paragraph" w:styleId="Caption">
    <w:name w:val="caption"/>
    <w:basedOn w:val="Normal"/>
    <w:next w:val="Normal"/>
    <w:link w:val="CaptionChar"/>
    <w:uiPriority w:val="35"/>
    <w:unhideWhenUsed/>
    <w:qFormat/>
    <w:rsid w:val="0014276E"/>
    <w:pPr>
      <w:keepNext/>
      <w:widowControl w:val="0"/>
      <w:ind w:firstLine="0"/>
      <w:jc w:val="center"/>
    </w:pPr>
    <w:rPr>
      <w:rFonts w:ascii="Times New Roman Italic" w:eastAsia="Times New Roman" w:hAnsi="Times New Roman Italic" w:cs="Times New Roman"/>
      <w:b/>
      <w:bCs/>
      <w:i/>
      <w:iCs/>
      <w:noProof/>
      <w:spacing w:val="-6"/>
      <w:szCs w:val="26"/>
      <w:lang w:val="nb-NO" w:eastAsia="x-none"/>
    </w:rPr>
  </w:style>
  <w:style w:type="character" w:customStyle="1" w:styleId="CaptionChar">
    <w:name w:val="Caption Char"/>
    <w:link w:val="Caption"/>
    <w:uiPriority w:val="35"/>
    <w:rsid w:val="0014276E"/>
    <w:rPr>
      <w:rFonts w:ascii="Times New Roman Italic" w:eastAsia="Times New Roman" w:hAnsi="Times New Roman Italic" w:cs="Times New Roman"/>
      <w:b/>
      <w:bCs/>
      <w:i/>
      <w:iCs/>
      <w:noProof/>
      <w:spacing w:val="-6"/>
      <w:sz w:val="26"/>
      <w:szCs w:val="26"/>
      <w:lang w:val="nb-NO" w:eastAsia="x-none"/>
    </w:rPr>
  </w:style>
  <w:style w:type="character" w:customStyle="1" w:styleId="A0">
    <w:name w:val="A0"/>
    <w:uiPriority w:val="99"/>
    <w:rsid w:val="00CE6A88"/>
    <w:rPr>
      <w:rFonts w:cs="Cheltenham-Light"/>
      <w:color w:val="000000"/>
      <w:sz w:val="16"/>
      <w:szCs w:val="16"/>
    </w:rPr>
  </w:style>
  <w:style w:type="character" w:customStyle="1" w:styleId="emphb">
    <w:name w:val="emphb"/>
    <w:basedOn w:val="DefaultParagraphFont"/>
    <w:rsid w:val="00CE6A88"/>
  </w:style>
  <w:style w:type="character" w:customStyle="1" w:styleId="lk">
    <w:name w:val="lk"/>
    <w:basedOn w:val="DefaultParagraphFont"/>
    <w:rsid w:val="00CE6A88"/>
  </w:style>
  <w:style w:type="character" w:customStyle="1" w:styleId="emphi">
    <w:name w:val="emphi"/>
    <w:basedOn w:val="DefaultParagraphFont"/>
    <w:rsid w:val="00CE6A88"/>
  </w:style>
  <w:style w:type="character" w:customStyle="1" w:styleId="emphbit">
    <w:name w:val="emphbit"/>
    <w:basedOn w:val="DefaultParagraphFont"/>
    <w:rsid w:val="00CE6A88"/>
  </w:style>
  <w:style w:type="character" w:customStyle="1" w:styleId="alt-edited1">
    <w:name w:val="alt-edited1"/>
    <w:basedOn w:val="DefaultParagraphFont"/>
    <w:rsid w:val="00CE6A88"/>
    <w:rPr>
      <w:color w:val="4D90F0"/>
    </w:rPr>
  </w:style>
  <w:style w:type="paragraph" w:styleId="BodyText3">
    <w:name w:val="Body Text 3"/>
    <w:basedOn w:val="Normal"/>
    <w:link w:val="BodyText3Char"/>
    <w:uiPriority w:val="99"/>
    <w:rsid w:val="00CE6A88"/>
    <w:pPr>
      <w:ind w:firstLine="0"/>
      <w:jc w:val="center"/>
    </w:pPr>
    <w:rPr>
      <w:rFonts w:eastAsia="Times New Roman" w:cs="Times New Roman"/>
      <w:b/>
      <w:noProof/>
      <w:color w:val="000000" w:themeColor="text1"/>
      <w:szCs w:val="20"/>
    </w:rPr>
  </w:style>
  <w:style w:type="character" w:customStyle="1" w:styleId="BodyText3Char">
    <w:name w:val="Body Text 3 Char"/>
    <w:basedOn w:val="DefaultParagraphFont"/>
    <w:link w:val="BodyText3"/>
    <w:uiPriority w:val="99"/>
    <w:rsid w:val="00CE6A88"/>
    <w:rPr>
      <w:rFonts w:ascii="Times New Roman" w:eastAsia="Times New Roman" w:hAnsi="Times New Roman" w:cs="Times New Roman"/>
      <w:b/>
      <w:noProof/>
      <w:color w:val="000000" w:themeColor="text1"/>
      <w:sz w:val="28"/>
      <w:szCs w:val="20"/>
    </w:rPr>
  </w:style>
  <w:style w:type="character" w:customStyle="1" w:styleId="apple-tab-span">
    <w:name w:val="apple-tab-span"/>
    <w:basedOn w:val="DefaultParagraphFont"/>
    <w:rsid w:val="00CE6A88"/>
  </w:style>
  <w:style w:type="paragraph" w:styleId="TableofFigures">
    <w:name w:val="table of figures"/>
    <w:basedOn w:val="Normal"/>
    <w:next w:val="Normal"/>
    <w:uiPriority w:val="99"/>
    <w:unhideWhenUsed/>
    <w:rsid w:val="00CE6A88"/>
    <w:rPr>
      <w:color w:val="000000" w:themeColor="text1"/>
    </w:rPr>
  </w:style>
  <w:style w:type="character" w:customStyle="1" w:styleId="apple-converted-space">
    <w:name w:val="apple-converted-space"/>
    <w:basedOn w:val="DefaultParagraphFont"/>
    <w:rsid w:val="00CE6A88"/>
  </w:style>
  <w:style w:type="character" w:styleId="PlaceholderText">
    <w:name w:val="Placeholder Text"/>
    <w:basedOn w:val="DefaultParagraphFont"/>
    <w:uiPriority w:val="99"/>
    <w:semiHidden/>
    <w:rsid w:val="00C50729"/>
    <w:rPr>
      <w:color w:val="808080"/>
    </w:rPr>
  </w:style>
  <w:style w:type="character" w:customStyle="1" w:styleId="fontstyle01">
    <w:name w:val="fontstyle01"/>
    <w:basedOn w:val="DefaultParagraphFont"/>
    <w:rsid w:val="002E4BA8"/>
    <w:rPr>
      <w:rFonts w:ascii="OfficinaSans-Book" w:hAnsi="OfficinaSans-Book" w:hint="default"/>
      <w:b w:val="0"/>
      <w:bCs w:val="0"/>
      <w:i w:val="0"/>
      <w:iCs w:val="0"/>
      <w:color w:val="242021"/>
      <w:sz w:val="24"/>
      <w:szCs w:val="24"/>
    </w:rPr>
  </w:style>
  <w:style w:type="character" w:customStyle="1" w:styleId="fontstyle21">
    <w:name w:val="fontstyle21"/>
    <w:basedOn w:val="DefaultParagraphFont"/>
    <w:rsid w:val="00B80641"/>
    <w:rPr>
      <w:rFonts w:ascii="Palatino-BoldItalic" w:hAnsi="Palatino-BoldItalic" w:hint="default"/>
      <w:b/>
      <w:bCs/>
      <w:i/>
      <w:iCs/>
      <w:color w:val="000000"/>
      <w:sz w:val="22"/>
      <w:szCs w:val="22"/>
    </w:rPr>
  </w:style>
  <w:style w:type="character" w:customStyle="1" w:styleId="fontstyle31">
    <w:name w:val="fontstyle31"/>
    <w:basedOn w:val="DefaultParagraphFont"/>
    <w:rsid w:val="00156F14"/>
    <w:rPr>
      <w:rFonts w:ascii="SourceSansPro-Regular" w:hAnsi="SourceSansPro-Regular" w:hint="default"/>
      <w:b w:val="0"/>
      <w:bCs w:val="0"/>
      <w:i w:val="0"/>
      <w:iCs w:val="0"/>
      <w:color w:val="333333"/>
      <w:sz w:val="14"/>
      <w:szCs w:val="14"/>
    </w:rPr>
  </w:style>
  <w:style w:type="numbering" w:customStyle="1" w:styleId="NoList2">
    <w:name w:val="No List2"/>
    <w:next w:val="NoList"/>
    <w:uiPriority w:val="99"/>
    <w:semiHidden/>
    <w:unhideWhenUsed/>
    <w:rsid w:val="00170F8E"/>
  </w:style>
  <w:style w:type="character" w:styleId="FollowedHyperlink">
    <w:name w:val="FollowedHyperlink"/>
    <w:basedOn w:val="DefaultParagraphFont"/>
    <w:uiPriority w:val="99"/>
    <w:semiHidden/>
    <w:unhideWhenUsed/>
    <w:rsid w:val="006551FC"/>
    <w:rPr>
      <w:color w:val="800080"/>
      <w:u w:val="single"/>
    </w:rPr>
  </w:style>
  <w:style w:type="paragraph" w:customStyle="1" w:styleId="font5">
    <w:name w:val="font5"/>
    <w:basedOn w:val="Normal"/>
    <w:rsid w:val="006551FC"/>
    <w:pPr>
      <w:spacing w:before="100" w:beforeAutospacing="1" w:after="100" w:afterAutospacing="1"/>
      <w:ind w:firstLine="0"/>
      <w:jc w:val="left"/>
    </w:pPr>
    <w:rPr>
      <w:rFonts w:ascii="Arial" w:eastAsia="Times New Roman" w:hAnsi="Arial" w:cs="Arial"/>
      <w:color w:val="000000"/>
      <w:sz w:val="16"/>
      <w:szCs w:val="16"/>
    </w:rPr>
  </w:style>
  <w:style w:type="paragraph" w:customStyle="1" w:styleId="font6">
    <w:name w:val="font6"/>
    <w:basedOn w:val="Normal"/>
    <w:rsid w:val="006551FC"/>
    <w:pPr>
      <w:spacing w:before="100" w:beforeAutospacing="1" w:after="100" w:afterAutospacing="1"/>
      <w:ind w:firstLine="0"/>
      <w:jc w:val="left"/>
    </w:pPr>
    <w:rPr>
      <w:rFonts w:ascii="Arial" w:eastAsia="Times New Roman" w:hAnsi="Arial" w:cs="Arial"/>
      <w:color w:val="000000"/>
      <w:sz w:val="20"/>
      <w:szCs w:val="20"/>
    </w:rPr>
  </w:style>
  <w:style w:type="paragraph" w:customStyle="1" w:styleId="xl65">
    <w:name w:val="xl65"/>
    <w:basedOn w:val="Normal"/>
    <w:rsid w:val="006551FC"/>
    <w:pPr>
      <w:spacing w:before="100" w:beforeAutospacing="1" w:after="100" w:afterAutospacing="1"/>
      <w:ind w:firstLine="0"/>
      <w:jc w:val="center"/>
      <w:textAlignment w:val="center"/>
    </w:pPr>
    <w:rPr>
      <w:rFonts w:eastAsia="Times New Roman" w:cs="Times New Roman"/>
      <w:sz w:val="24"/>
      <w:szCs w:val="24"/>
    </w:rPr>
  </w:style>
  <w:style w:type="paragraph" w:customStyle="1" w:styleId="xl66">
    <w:name w:val="xl66"/>
    <w:basedOn w:val="Normal"/>
    <w:rsid w:val="006551FC"/>
    <w:pPr>
      <w:spacing w:before="100" w:beforeAutospacing="1" w:after="100" w:afterAutospacing="1"/>
      <w:ind w:firstLine="0"/>
      <w:jc w:val="center"/>
      <w:textAlignment w:val="center"/>
    </w:pPr>
    <w:rPr>
      <w:rFonts w:eastAsia="Times New Roman" w:cs="Times New Roman"/>
      <w:sz w:val="24"/>
      <w:szCs w:val="24"/>
    </w:rPr>
  </w:style>
  <w:style w:type="paragraph" w:customStyle="1" w:styleId="xl67">
    <w:name w:val="xl67"/>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6"/>
      <w:szCs w:val="16"/>
    </w:rPr>
  </w:style>
  <w:style w:type="paragraph" w:customStyle="1" w:styleId="xl68">
    <w:name w:val="xl68"/>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eastAsia="Times New Roman" w:cs="Times New Roman"/>
      <w:sz w:val="17"/>
      <w:szCs w:val="17"/>
    </w:rPr>
  </w:style>
  <w:style w:type="paragraph" w:customStyle="1" w:styleId="xl69">
    <w:name w:val="xl69"/>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ascii="Arial" w:eastAsia="Times New Roman" w:hAnsi="Arial" w:cs="Arial"/>
      <w:b/>
      <w:bCs/>
      <w:sz w:val="16"/>
      <w:szCs w:val="16"/>
    </w:rPr>
  </w:style>
  <w:style w:type="paragraph" w:customStyle="1" w:styleId="xl70">
    <w:name w:val="xl70"/>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rPr>
  </w:style>
  <w:style w:type="paragraph" w:customStyle="1" w:styleId="xl71">
    <w:name w:val="xl71"/>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Symbol" w:eastAsia="Times New Roman" w:hAnsi="Symbol" w:cs="Times New Roman"/>
      <w:sz w:val="16"/>
      <w:szCs w:val="16"/>
    </w:rPr>
  </w:style>
  <w:style w:type="paragraph" w:customStyle="1" w:styleId="xl72">
    <w:name w:val="xl72"/>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rPr>
  </w:style>
  <w:style w:type="paragraph" w:customStyle="1" w:styleId="xl73">
    <w:name w:val="xl73"/>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ascii="Arial" w:eastAsia="Times New Roman" w:hAnsi="Arial" w:cs="Arial"/>
      <w:sz w:val="16"/>
      <w:szCs w:val="16"/>
    </w:rPr>
  </w:style>
  <w:style w:type="paragraph" w:customStyle="1" w:styleId="xl74">
    <w:name w:val="xl74"/>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ascii="Symbol" w:eastAsia="Times New Roman" w:hAnsi="Symbol" w:cs="Times New Roman"/>
      <w:sz w:val="16"/>
      <w:szCs w:val="16"/>
    </w:rPr>
  </w:style>
  <w:style w:type="paragraph" w:customStyle="1" w:styleId="xl75">
    <w:name w:val="xl75"/>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eastAsia="Times New Roman" w:cs="Times New Roman"/>
      <w:sz w:val="15"/>
      <w:szCs w:val="15"/>
    </w:rPr>
  </w:style>
  <w:style w:type="paragraph" w:customStyle="1" w:styleId="xl76">
    <w:name w:val="xl76"/>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eastAsia="Times New Roman" w:cs="Times New Roman"/>
      <w:sz w:val="16"/>
      <w:szCs w:val="16"/>
    </w:rPr>
  </w:style>
  <w:style w:type="paragraph" w:customStyle="1" w:styleId="xl77">
    <w:name w:val="xl77"/>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1"/>
      <w:szCs w:val="21"/>
    </w:rPr>
  </w:style>
  <w:style w:type="paragraph" w:customStyle="1" w:styleId="xl78">
    <w:name w:val="xl78"/>
    <w:basedOn w:val="Normal"/>
    <w:rsid w:val="006551FC"/>
    <w:pPr>
      <w:pBdr>
        <w:top w:val="single" w:sz="4" w:space="0" w:color="auto"/>
        <w:left w:val="single" w:sz="4" w:space="0" w:color="auto"/>
        <w:bottom w:val="single" w:sz="4" w:space="0" w:color="auto"/>
        <w:right w:val="single" w:sz="4" w:space="0" w:color="auto"/>
      </w:pBdr>
      <w:shd w:val="clear" w:color="000000" w:fill="D8E8F0"/>
      <w:spacing w:before="100" w:beforeAutospacing="1" w:after="100" w:afterAutospacing="1"/>
      <w:ind w:firstLine="0"/>
      <w:jc w:val="center"/>
      <w:textAlignment w:val="center"/>
    </w:pPr>
    <w:rPr>
      <w:rFonts w:ascii="Symbol" w:eastAsia="Times New Roman" w:hAnsi="Symbol" w:cs="Times New Roman"/>
      <w:sz w:val="18"/>
      <w:szCs w:val="18"/>
    </w:rPr>
  </w:style>
  <w:style w:type="paragraph" w:customStyle="1" w:styleId="xl79">
    <w:name w:val="xl79"/>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8"/>
      <w:szCs w:val="18"/>
    </w:rPr>
  </w:style>
  <w:style w:type="paragraph" w:customStyle="1" w:styleId="xl80">
    <w:name w:val="xl80"/>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5"/>
      <w:szCs w:val="15"/>
    </w:rPr>
  </w:style>
  <w:style w:type="paragraph" w:customStyle="1" w:styleId="xl81">
    <w:name w:val="xl81"/>
    <w:basedOn w:val="Normal"/>
    <w:rsid w:val="006551F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7"/>
      <w:szCs w:val="17"/>
    </w:rPr>
  </w:style>
  <w:style w:type="character" w:customStyle="1" w:styleId="articlecitationyear">
    <w:name w:val="articlecitation_year"/>
    <w:basedOn w:val="DefaultParagraphFont"/>
    <w:rsid w:val="005C1368"/>
  </w:style>
  <w:style w:type="character" w:styleId="Strong">
    <w:name w:val="Strong"/>
    <w:uiPriority w:val="22"/>
    <w:qFormat/>
    <w:rsid w:val="005C1368"/>
    <w:rPr>
      <w:b/>
      <w:bCs/>
    </w:rPr>
  </w:style>
  <w:style w:type="character" w:customStyle="1" w:styleId="printheaderlabel">
    <w:name w:val="printheaderlabel"/>
    <w:basedOn w:val="DefaultParagraphFont"/>
    <w:rsid w:val="00952704"/>
  </w:style>
  <w:style w:type="character" w:customStyle="1" w:styleId="ui-ncbitoggler-master-text">
    <w:name w:val="ui-ncbitoggler-master-text"/>
    <w:basedOn w:val="DefaultParagraphFont"/>
    <w:rsid w:val="00DD4D4B"/>
  </w:style>
  <w:style w:type="paragraph" w:customStyle="1" w:styleId="copyright">
    <w:name w:val="copyright"/>
    <w:basedOn w:val="Normal"/>
    <w:rsid w:val="00DD4D4B"/>
    <w:pPr>
      <w:spacing w:before="100" w:beforeAutospacing="1" w:after="100" w:afterAutospacing="1"/>
      <w:ind w:firstLine="0"/>
      <w:jc w:val="left"/>
    </w:pPr>
    <w:rPr>
      <w:rFonts w:eastAsia="Times New Roman" w:cs="Times New Roman"/>
      <w:sz w:val="24"/>
      <w:szCs w:val="24"/>
    </w:rPr>
  </w:style>
  <w:style w:type="character" w:customStyle="1" w:styleId="highwire-citation-authors">
    <w:name w:val="highwire-citation-authors"/>
    <w:basedOn w:val="DefaultParagraphFont"/>
    <w:rsid w:val="00DD4D4B"/>
  </w:style>
  <w:style w:type="character" w:customStyle="1" w:styleId="highwire-citation-author">
    <w:name w:val="highwire-citation-author"/>
    <w:basedOn w:val="DefaultParagraphFont"/>
    <w:rsid w:val="00DD4D4B"/>
  </w:style>
  <w:style w:type="character" w:customStyle="1" w:styleId="nlm-surname">
    <w:name w:val="nlm-surname"/>
    <w:basedOn w:val="DefaultParagraphFont"/>
    <w:rsid w:val="00DD4D4B"/>
  </w:style>
  <w:style w:type="character" w:customStyle="1" w:styleId="citation-et">
    <w:name w:val="citation-et"/>
    <w:basedOn w:val="DefaultParagraphFont"/>
    <w:rsid w:val="00DD4D4B"/>
  </w:style>
  <w:style w:type="character" w:customStyle="1" w:styleId="highwire-cite-metadata-journal">
    <w:name w:val="highwire-cite-metadata-journal"/>
    <w:basedOn w:val="DefaultParagraphFont"/>
    <w:rsid w:val="00DD4D4B"/>
  </w:style>
  <w:style w:type="character" w:customStyle="1" w:styleId="highwire-cite-metadata-year">
    <w:name w:val="highwire-cite-metadata-year"/>
    <w:basedOn w:val="DefaultParagraphFont"/>
    <w:rsid w:val="00DD4D4B"/>
  </w:style>
  <w:style w:type="character" w:customStyle="1" w:styleId="highwire-cite-metadata-volume">
    <w:name w:val="highwire-cite-metadata-volume"/>
    <w:basedOn w:val="DefaultParagraphFont"/>
    <w:rsid w:val="00DD4D4B"/>
  </w:style>
  <w:style w:type="character" w:customStyle="1" w:styleId="highwire-cite-metadata-pages">
    <w:name w:val="highwire-cite-metadata-pages"/>
    <w:basedOn w:val="DefaultParagraphFont"/>
    <w:rsid w:val="00DD4D4B"/>
  </w:style>
  <w:style w:type="character" w:customStyle="1" w:styleId="ref-title">
    <w:name w:val="ref-title"/>
    <w:basedOn w:val="DefaultParagraphFont"/>
    <w:rsid w:val="00FB4D54"/>
  </w:style>
  <w:style w:type="character" w:customStyle="1" w:styleId="ref-journal">
    <w:name w:val="ref-journal"/>
    <w:basedOn w:val="DefaultParagraphFont"/>
    <w:rsid w:val="00FB4D54"/>
  </w:style>
  <w:style w:type="character" w:customStyle="1" w:styleId="ref-vol">
    <w:name w:val="ref-vol"/>
    <w:basedOn w:val="DefaultParagraphFont"/>
    <w:rsid w:val="00FB4D54"/>
  </w:style>
  <w:style w:type="character" w:customStyle="1" w:styleId="meta-authors--limited">
    <w:name w:val="meta-authors--limited"/>
    <w:basedOn w:val="DefaultParagraphFont"/>
    <w:rsid w:val="00FB4D54"/>
  </w:style>
  <w:style w:type="character" w:customStyle="1" w:styleId="Subtitle1">
    <w:name w:val="Subtitle1"/>
    <w:basedOn w:val="DefaultParagraphFont"/>
    <w:rsid w:val="00FB4D54"/>
  </w:style>
  <w:style w:type="character" w:customStyle="1" w:styleId="text">
    <w:name w:val="text"/>
    <w:basedOn w:val="DefaultParagraphFont"/>
    <w:rsid w:val="00FB4D54"/>
  </w:style>
  <w:style w:type="character" w:customStyle="1" w:styleId="al-author-name-more">
    <w:name w:val="al-author-name-more"/>
    <w:basedOn w:val="DefaultParagraphFont"/>
    <w:rsid w:val="00FB4D54"/>
  </w:style>
  <w:style w:type="numbering" w:customStyle="1" w:styleId="NoList3">
    <w:name w:val="No List3"/>
    <w:next w:val="NoList"/>
    <w:uiPriority w:val="99"/>
    <w:semiHidden/>
    <w:unhideWhenUsed/>
    <w:rsid w:val="00FB4D54"/>
  </w:style>
  <w:style w:type="character" w:customStyle="1" w:styleId="current-selection">
    <w:name w:val="current-selection"/>
    <w:basedOn w:val="DefaultParagraphFont"/>
    <w:rsid w:val="00FB4D54"/>
  </w:style>
  <w:style w:type="table" w:customStyle="1" w:styleId="TableGrid2">
    <w:name w:val="Table Grid2"/>
    <w:basedOn w:val="TableNormal"/>
    <w:next w:val="TableGrid"/>
    <w:uiPriority w:val="59"/>
    <w:rsid w:val="00FB4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EE35E5"/>
  </w:style>
  <w:style w:type="character" w:customStyle="1" w:styleId="nowrap">
    <w:name w:val="nowrap"/>
    <w:basedOn w:val="DefaultParagraphFont"/>
    <w:rsid w:val="00EE35E5"/>
  </w:style>
  <w:style w:type="character" w:customStyle="1" w:styleId="title-text">
    <w:name w:val="title-text"/>
    <w:basedOn w:val="DefaultParagraphFont"/>
    <w:rsid w:val="009F5A8A"/>
  </w:style>
  <w:style w:type="paragraph" w:customStyle="1" w:styleId="BIEU">
    <w:name w:val="BIEU"/>
    <w:basedOn w:val="Caption"/>
    <w:autoRedefine/>
    <w:rsid w:val="00847539"/>
    <w:pPr>
      <w:spacing w:after="120"/>
    </w:pPr>
    <w:rPr>
      <w:rFonts w:ascii="Times New Roman" w:hAnsi="Times New Roman"/>
    </w:rPr>
  </w:style>
  <w:style w:type="paragraph" w:customStyle="1" w:styleId="Default">
    <w:name w:val="Default"/>
    <w:rsid w:val="00ED6FF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l-author-name">
    <w:name w:val="al-author-name"/>
    <w:basedOn w:val="DefaultParagraphFont"/>
    <w:rsid w:val="00C967F7"/>
  </w:style>
  <w:style w:type="character" w:styleId="CommentReference">
    <w:name w:val="annotation reference"/>
    <w:basedOn w:val="DefaultParagraphFont"/>
    <w:uiPriority w:val="99"/>
    <w:semiHidden/>
    <w:unhideWhenUsed/>
    <w:rsid w:val="003A647A"/>
    <w:rPr>
      <w:sz w:val="16"/>
      <w:szCs w:val="16"/>
    </w:rPr>
  </w:style>
  <w:style w:type="paragraph" w:styleId="CommentText">
    <w:name w:val="annotation text"/>
    <w:basedOn w:val="Normal"/>
    <w:link w:val="CommentTextChar"/>
    <w:uiPriority w:val="99"/>
    <w:semiHidden/>
    <w:unhideWhenUsed/>
    <w:rsid w:val="003A647A"/>
    <w:rPr>
      <w:sz w:val="20"/>
      <w:szCs w:val="20"/>
    </w:rPr>
  </w:style>
  <w:style w:type="character" w:customStyle="1" w:styleId="CommentTextChar">
    <w:name w:val="Comment Text Char"/>
    <w:basedOn w:val="DefaultParagraphFont"/>
    <w:link w:val="CommentText"/>
    <w:uiPriority w:val="99"/>
    <w:semiHidden/>
    <w:rsid w:val="003A647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A647A"/>
    <w:rPr>
      <w:b/>
      <w:bCs/>
    </w:rPr>
  </w:style>
  <w:style w:type="character" w:customStyle="1" w:styleId="CommentSubjectChar">
    <w:name w:val="Comment Subject Char"/>
    <w:basedOn w:val="CommentTextChar"/>
    <w:link w:val="CommentSubject"/>
    <w:uiPriority w:val="99"/>
    <w:semiHidden/>
    <w:rsid w:val="003A647A"/>
    <w:rPr>
      <w:rFonts w:ascii="Times New Roman" w:hAnsi="Times New Roman"/>
      <w:b/>
      <w:bCs/>
      <w:sz w:val="20"/>
      <w:szCs w:val="20"/>
    </w:rPr>
  </w:style>
  <w:style w:type="paragraph" w:customStyle="1" w:styleId="Hnh-Biu">
    <w:name w:val="Hình - Biểu"/>
    <w:basedOn w:val="Caption"/>
    <w:autoRedefine/>
    <w:rsid w:val="00737E6F"/>
    <w:rPr>
      <w:rFonts w:ascii="Times New Roman Bold" w:hAnsi="Times New Roman Bold"/>
      <w:i w:val="0"/>
    </w:rPr>
  </w:style>
  <w:style w:type="character" w:customStyle="1" w:styleId="UnresolvedMention1">
    <w:name w:val="Unresolved Mention1"/>
    <w:basedOn w:val="DefaultParagraphFont"/>
    <w:uiPriority w:val="99"/>
    <w:semiHidden/>
    <w:unhideWhenUsed/>
    <w:rsid w:val="00156E1D"/>
    <w:rPr>
      <w:color w:val="605E5C"/>
      <w:shd w:val="clear" w:color="auto" w:fill="E1DFDD"/>
    </w:rPr>
  </w:style>
  <w:style w:type="paragraph" w:styleId="Revision">
    <w:name w:val="Revision"/>
    <w:hidden/>
    <w:uiPriority w:val="99"/>
    <w:semiHidden/>
    <w:rsid w:val="001972E1"/>
    <w:pPr>
      <w:spacing w:after="0" w:line="240" w:lineRule="auto"/>
    </w:pPr>
    <w:rPr>
      <w:rFonts w:ascii="Times New Roman" w:hAnsi="Times New Roman"/>
      <w:sz w:val="26"/>
    </w:rPr>
  </w:style>
  <w:style w:type="numbering" w:customStyle="1" w:styleId="NoList4">
    <w:name w:val="No List4"/>
    <w:next w:val="NoList"/>
    <w:uiPriority w:val="99"/>
    <w:semiHidden/>
    <w:unhideWhenUsed/>
    <w:rsid w:val="004B255E"/>
  </w:style>
  <w:style w:type="paragraph" w:customStyle="1" w:styleId="A">
    <w:name w:val="A"/>
    <w:basedOn w:val="Normal"/>
    <w:rsid w:val="004B255E"/>
    <w:pPr>
      <w:ind w:firstLine="0"/>
      <w:jc w:val="center"/>
    </w:pPr>
    <w:rPr>
      <w:rFonts w:eastAsia="Calibri" w:cs="Times New Roman"/>
      <w:b/>
      <w:sz w:val="32"/>
      <w:szCs w:val="32"/>
    </w:rPr>
  </w:style>
  <w:style w:type="character" w:customStyle="1" w:styleId="articlecitationvolume">
    <w:name w:val="articlecitation_volume"/>
    <w:basedOn w:val="DefaultParagraphFont"/>
    <w:rsid w:val="004B255E"/>
  </w:style>
  <w:style w:type="character" w:customStyle="1" w:styleId="articlecitationpages">
    <w:name w:val="articlecitation_pages"/>
    <w:basedOn w:val="DefaultParagraphFont"/>
    <w:rsid w:val="004B255E"/>
  </w:style>
  <w:style w:type="character" w:customStyle="1" w:styleId="cit">
    <w:name w:val="cit"/>
    <w:basedOn w:val="DefaultParagraphFont"/>
    <w:rsid w:val="004B255E"/>
  </w:style>
  <w:style w:type="character" w:customStyle="1" w:styleId="highwire-cite-metadata-date">
    <w:name w:val="highwire-cite-metadata-date"/>
    <w:basedOn w:val="DefaultParagraphFont"/>
    <w:rsid w:val="004B255E"/>
  </w:style>
  <w:style w:type="character" w:customStyle="1" w:styleId="highwire-cite-metadata-issue">
    <w:name w:val="highwire-cite-metadata-issue"/>
    <w:basedOn w:val="DefaultParagraphFont"/>
    <w:rsid w:val="004B255E"/>
  </w:style>
  <w:style w:type="character" w:customStyle="1" w:styleId="cit-auth">
    <w:name w:val="cit-auth"/>
    <w:basedOn w:val="DefaultParagraphFont"/>
    <w:rsid w:val="004B255E"/>
  </w:style>
  <w:style w:type="character" w:customStyle="1" w:styleId="cit-article-title">
    <w:name w:val="cit-article-title"/>
    <w:basedOn w:val="DefaultParagraphFont"/>
    <w:rsid w:val="004B255E"/>
  </w:style>
  <w:style w:type="character" w:customStyle="1" w:styleId="cit-pub-date">
    <w:name w:val="cit-pub-date"/>
    <w:basedOn w:val="DefaultParagraphFont"/>
    <w:rsid w:val="004B255E"/>
  </w:style>
  <w:style w:type="character" w:customStyle="1" w:styleId="cit-vol">
    <w:name w:val="cit-vol"/>
    <w:basedOn w:val="DefaultParagraphFont"/>
    <w:rsid w:val="004B255E"/>
  </w:style>
  <w:style w:type="character" w:customStyle="1" w:styleId="cit-fpage">
    <w:name w:val="cit-fpage"/>
    <w:basedOn w:val="DefaultParagraphFont"/>
    <w:rsid w:val="004B255E"/>
  </w:style>
  <w:style w:type="character" w:customStyle="1" w:styleId="cit-lpage">
    <w:name w:val="cit-lpage"/>
    <w:basedOn w:val="DefaultParagraphFont"/>
    <w:rsid w:val="004B255E"/>
  </w:style>
  <w:style w:type="character" w:customStyle="1" w:styleId="cit-supplement">
    <w:name w:val="cit-supplement"/>
    <w:basedOn w:val="DefaultParagraphFont"/>
    <w:rsid w:val="004B255E"/>
  </w:style>
  <w:style w:type="character" w:customStyle="1" w:styleId="xref-sep">
    <w:name w:val="xref-sep"/>
    <w:basedOn w:val="DefaultParagraphFont"/>
    <w:rsid w:val="004B255E"/>
  </w:style>
  <w:style w:type="paragraph" w:customStyle="1" w:styleId="h">
    <w:name w:val="h"/>
    <w:basedOn w:val="Normal"/>
    <w:rsid w:val="004B255E"/>
    <w:pPr>
      <w:widowControl w:val="0"/>
      <w:overflowPunct w:val="0"/>
      <w:autoSpaceDE w:val="0"/>
      <w:autoSpaceDN w:val="0"/>
      <w:adjustRightInd w:val="0"/>
      <w:ind w:firstLine="0"/>
      <w:jc w:val="center"/>
    </w:pPr>
    <w:rPr>
      <w:rFonts w:eastAsia="Calibri" w:cs="Times New Roman"/>
      <w:sz w:val="28"/>
      <w:szCs w:val="28"/>
    </w:rPr>
  </w:style>
  <w:style w:type="paragraph" w:customStyle="1" w:styleId="0">
    <w:name w:val="0"/>
    <w:basedOn w:val="Normal"/>
    <w:rsid w:val="004B255E"/>
    <w:pPr>
      <w:widowControl w:val="0"/>
      <w:ind w:firstLine="0"/>
      <w:jc w:val="center"/>
    </w:pPr>
    <w:rPr>
      <w:rFonts w:eastAsia="Calibri" w:cs="Times New Roman"/>
      <w:sz w:val="28"/>
      <w:szCs w:val="28"/>
    </w:rPr>
  </w:style>
  <w:style w:type="character" w:customStyle="1" w:styleId="journalname">
    <w:name w:val="journalname"/>
    <w:basedOn w:val="DefaultParagraphFont"/>
    <w:rsid w:val="004B255E"/>
  </w:style>
  <w:style w:type="character" w:customStyle="1" w:styleId="journalnumber">
    <w:name w:val="journalnumber"/>
    <w:basedOn w:val="DefaultParagraphFont"/>
    <w:rsid w:val="004B255E"/>
  </w:style>
  <w:style w:type="character" w:customStyle="1" w:styleId="cite-pages">
    <w:name w:val="cite-pages"/>
    <w:basedOn w:val="DefaultParagraphFont"/>
    <w:rsid w:val="004B255E"/>
  </w:style>
  <w:style w:type="character" w:customStyle="1" w:styleId="cite-month-year">
    <w:name w:val="cite-month-year"/>
    <w:basedOn w:val="DefaultParagraphFont"/>
    <w:rsid w:val="004B255E"/>
  </w:style>
  <w:style w:type="paragraph" w:styleId="HTMLPreformatted">
    <w:name w:val="HTML Preformatted"/>
    <w:basedOn w:val="Normal"/>
    <w:link w:val="HTMLPreformattedChar"/>
    <w:uiPriority w:val="99"/>
    <w:unhideWhenUsed/>
    <w:rsid w:val="004B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B255E"/>
    <w:rPr>
      <w:rFonts w:ascii="Courier New" w:eastAsia="Times New Roman" w:hAnsi="Courier New" w:cs="Courier New"/>
      <w:sz w:val="20"/>
      <w:szCs w:val="20"/>
    </w:rPr>
  </w:style>
  <w:style w:type="paragraph" w:customStyle="1" w:styleId="A1">
    <w:name w:val="A1"/>
    <w:basedOn w:val="Normal"/>
    <w:rsid w:val="004B255E"/>
    <w:pPr>
      <w:ind w:firstLine="0"/>
    </w:pPr>
    <w:rPr>
      <w:rFonts w:eastAsia="Calibri" w:cs="Times New Roman"/>
      <w:b/>
      <w:sz w:val="28"/>
      <w:szCs w:val="28"/>
    </w:rPr>
  </w:style>
  <w:style w:type="table" w:customStyle="1" w:styleId="TableGrid3">
    <w:name w:val="Table Grid3"/>
    <w:basedOn w:val="TableNormal"/>
    <w:next w:val="TableGrid"/>
    <w:uiPriority w:val="39"/>
    <w:rsid w:val="004B255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nghi">
    <w:name w:val="Bang hi"/>
    <w:basedOn w:val="Normal"/>
    <w:rsid w:val="004B255E"/>
    <w:pPr>
      <w:shd w:val="clear" w:color="auto" w:fill="FFFFFF"/>
      <w:ind w:firstLine="0"/>
      <w:jc w:val="center"/>
    </w:pPr>
    <w:rPr>
      <w:rFonts w:eastAsia="Times New Roman" w:cs="Times New Roman"/>
      <w:b/>
      <w:sz w:val="28"/>
      <w:szCs w:val="28"/>
    </w:rPr>
  </w:style>
  <w:style w:type="paragraph" w:customStyle="1" w:styleId="Bang">
    <w:name w:val="Bang"/>
    <w:basedOn w:val="Normal"/>
    <w:rsid w:val="004B255E"/>
    <w:pPr>
      <w:tabs>
        <w:tab w:val="left" w:pos="993"/>
      </w:tabs>
      <w:ind w:firstLine="0"/>
      <w:jc w:val="center"/>
    </w:pPr>
    <w:rPr>
      <w:rFonts w:eastAsia="Calibri" w:cs="Times New Roman"/>
      <w:b/>
      <w:sz w:val="28"/>
      <w:szCs w:val="28"/>
    </w:rPr>
  </w:style>
  <w:style w:type="character" w:customStyle="1" w:styleId="citation-abbreviation">
    <w:name w:val="citation-abbreviation"/>
    <w:basedOn w:val="DefaultParagraphFont"/>
    <w:rsid w:val="004B255E"/>
  </w:style>
  <w:style w:type="character" w:customStyle="1" w:styleId="citation-publication-date">
    <w:name w:val="citation-publication-date"/>
    <w:basedOn w:val="DefaultParagraphFont"/>
    <w:rsid w:val="004B255E"/>
  </w:style>
  <w:style w:type="character" w:customStyle="1" w:styleId="citation-volume">
    <w:name w:val="citation-volume"/>
    <w:basedOn w:val="DefaultParagraphFont"/>
    <w:rsid w:val="004B255E"/>
  </w:style>
  <w:style w:type="character" w:customStyle="1" w:styleId="citation-issue">
    <w:name w:val="citation-issue"/>
    <w:basedOn w:val="DefaultParagraphFont"/>
    <w:rsid w:val="004B255E"/>
  </w:style>
  <w:style w:type="character" w:customStyle="1" w:styleId="citation-flpages">
    <w:name w:val="citation-flpages"/>
    <w:basedOn w:val="DefaultParagraphFont"/>
    <w:rsid w:val="004B255E"/>
  </w:style>
  <w:style w:type="table" w:customStyle="1" w:styleId="TableGrid11">
    <w:name w:val="Table Grid11"/>
    <w:basedOn w:val="TableNormal"/>
    <w:next w:val="TableGrid"/>
    <w:uiPriority w:val="39"/>
    <w:rsid w:val="004B25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B25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lab">
    <w:name w:val="collab"/>
    <w:rsid w:val="004B255E"/>
  </w:style>
  <w:style w:type="character" w:customStyle="1" w:styleId="nlm-given-names">
    <w:name w:val="nlm-given-names"/>
    <w:rsid w:val="004B255E"/>
  </w:style>
  <w:style w:type="character" w:customStyle="1" w:styleId="st">
    <w:name w:val="st"/>
    <w:rsid w:val="004B255E"/>
  </w:style>
  <w:style w:type="character" w:customStyle="1" w:styleId="xref">
    <w:name w:val="xref"/>
    <w:rsid w:val="004B255E"/>
  </w:style>
  <w:style w:type="character" w:customStyle="1" w:styleId="gen">
    <w:name w:val="gen"/>
    <w:rsid w:val="004B255E"/>
  </w:style>
  <w:style w:type="character" w:customStyle="1" w:styleId="ref-iss">
    <w:name w:val="ref-iss"/>
    <w:rsid w:val="004B255E"/>
  </w:style>
  <w:style w:type="paragraph" w:styleId="EndnoteText">
    <w:name w:val="endnote text"/>
    <w:basedOn w:val="Normal"/>
    <w:link w:val="EndnoteTextChar"/>
    <w:uiPriority w:val="99"/>
    <w:semiHidden/>
    <w:unhideWhenUsed/>
    <w:rsid w:val="004B255E"/>
    <w:pPr>
      <w:spacing w:after="200"/>
      <w:ind w:firstLine="0"/>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4B255E"/>
    <w:rPr>
      <w:rFonts w:ascii="Calibri" w:eastAsia="Calibri" w:hAnsi="Calibri" w:cs="Times New Roman"/>
      <w:sz w:val="20"/>
      <w:szCs w:val="20"/>
    </w:rPr>
  </w:style>
  <w:style w:type="character" w:styleId="EndnoteReference">
    <w:name w:val="endnote reference"/>
    <w:uiPriority w:val="99"/>
    <w:semiHidden/>
    <w:unhideWhenUsed/>
    <w:rsid w:val="004B255E"/>
    <w:rPr>
      <w:vertAlign w:val="superscript"/>
    </w:rPr>
  </w:style>
  <w:style w:type="character" w:customStyle="1" w:styleId="author">
    <w:name w:val="author"/>
    <w:rsid w:val="004B255E"/>
  </w:style>
  <w:style w:type="character" w:customStyle="1" w:styleId="articletitle">
    <w:name w:val="articletitle"/>
    <w:rsid w:val="004B255E"/>
  </w:style>
  <w:style w:type="character" w:customStyle="1" w:styleId="journaltitle">
    <w:name w:val="journaltitle"/>
    <w:rsid w:val="004B255E"/>
  </w:style>
  <w:style w:type="character" w:customStyle="1" w:styleId="pubyear">
    <w:name w:val="pubyear"/>
    <w:rsid w:val="004B255E"/>
  </w:style>
  <w:style w:type="character" w:customStyle="1" w:styleId="vol">
    <w:name w:val="vol"/>
    <w:rsid w:val="004B255E"/>
  </w:style>
  <w:style w:type="character" w:customStyle="1" w:styleId="pagefirst">
    <w:name w:val="pagefirst"/>
    <w:rsid w:val="004B255E"/>
  </w:style>
  <w:style w:type="character" w:customStyle="1" w:styleId="pagelast">
    <w:name w:val="pagelast"/>
    <w:rsid w:val="004B255E"/>
  </w:style>
  <w:style w:type="character" w:customStyle="1" w:styleId="table-captionlabel">
    <w:name w:val="table-caption__label"/>
    <w:rsid w:val="004B255E"/>
  </w:style>
  <w:style w:type="character" w:customStyle="1" w:styleId="jrnl">
    <w:name w:val="jrnl"/>
    <w:rsid w:val="004B255E"/>
  </w:style>
  <w:style w:type="character" w:customStyle="1" w:styleId="titledefault">
    <w:name w:val="title_default"/>
    <w:rsid w:val="004B255E"/>
  </w:style>
  <w:style w:type="paragraph" w:customStyle="1" w:styleId="Bieu0">
    <w:name w:val="Bieu"/>
    <w:basedOn w:val="Normal"/>
    <w:rsid w:val="004B255E"/>
    <w:pPr>
      <w:ind w:firstLine="0"/>
      <w:jc w:val="center"/>
    </w:pPr>
    <w:rPr>
      <w:rFonts w:eastAsia="Calibri" w:cs="Times New Roman"/>
      <w:b/>
      <w:sz w:val="28"/>
      <w:szCs w:val="28"/>
    </w:rPr>
  </w:style>
  <w:style w:type="paragraph" w:customStyle="1" w:styleId="Normal1">
    <w:name w:val="Normal1"/>
    <w:rsid w:val="004B255E"/>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customStyle="1" w:styleId="2">
    <w:name w:val="2"/>
    <w:basedOn w:val="ListParagraph"/>
    <w:rsid w:val="004B255E"/>
    <w:pPr>
      <w:widowControl w:val="0"/>
      <w:ind w:left="0" w:firstLine="0"/>
    </w:pPr>
    <w:rPr>
      <w:rFonts w:eastAsia="Calibri" w:cs="Times New Roman"/>
      <w:b/>
      <w:sz w:val="28"/>
      <w:szCs w:val="28"/>
    </w:rPr>
  </w:style>
  <w:style w:type="paragraph" w:customStyle="1" w:styleId="4">
    <w:name w:val=".4"/>
    <w:basedOn w:val="Normal"/>
    <w:rsid w:val="004B255E"/>
    <w:pPr>
      <w:widowControl w:val="0"/>
      <w:autoSpaceDE w:val="0"/>
      <w:autoSpaceDN w:val="0"/>
      <w:adjustRightInd w:val="0"/>
      <w:ind w:firstLine="0"/>
    </w:pPr>
    <w:rPr>
      <w:rFonts w:cs="Times New Roman"/>
      <w:b/>
      <w:i/>
      <w:sz w:val="28"/>
      <w:szCs w:val="28"/>
    </w:rPr>
  </w:style>
  <w:style w:type="paragraph" w:customStyle="1" w:styleId="Q">
    <w:name w:val="Q"/>
    <w:basedOn w:val="Normal"/>
    <w:rsid w:val="004B255E"/>
    <w:pPr>
      <w:widowControl w:val="0"/>
    </w:pPr>
    <w:rPr>
      <w:rFonts w:cs="Times New Roman"/>
      <w:sz w:val="28"/>
      <w:szCs w:val="28"/>
    </w:rPr>
  </w:style>
  <w:style w:type="paragraph" w:customStyle="1" w:styleId="--">
    <w:name w:val="--"/>
    <w:basedOn w:val="ListParagraph"/>
    <w:rsid w:val="004B255E"/>
    <w:pPr>
      <w:widowControl w:val="0"/>
      <w:tabs>
        <w:tab w:val="left" w:pos="1008"/>
      </w:tabs>
      <w:autoSpaceDE w:val="0"/>
      <w:autoSpaceDN w:val="0"/>
      <w:adjustRightInd w:val="0"/>
      <w:spacing w:line="372" w:lineRule="auto"/>
      <w:ind w:left="0" w:firstLine="826"/>
      <w:contextualSpacing w:val="0"/>
    </w:pPr>
    <w:rPr>
      <w:rFonts w:cs="Times New Roman"/>
      <w:sz w:val="28"/>
      <w:szCs w:val="28"/>
    </w:rPr>
  </w:style>
  <w:style w:type="character" w:customStyle="1" w:styleId="normal10">
    <w:name w:val="normal1"/>
    <w:basedOn w:val="DefaultParagraphFont"/>
    <w:rsid w:val="004B255E"/>
    <w:rPr>
      <w:rFonts w:ascii="Arial" w:hAnsi="Arial" w:cs="Arial" w:hint="default"/>
      <w:color w:val="000000"/>
      <w:sz w:val="20"/>
      <w:szCs w:val="20"/>
    </w:rPr>
  </w:style>
  <w:style w:type="character" w:customStyle="1" w:styleId="result">
    <w:name w:val="result"/>
    <w:basedOn w:val="DefaultParagraphFont"/>
    <w:rsid w:val="004B255E"/>
    <w:rPr>
      <w:color w:val="000080"/>
    </w:rPr>
  </w:style>
  <w:style w:type="character" w:customStyle="1" w:styleId="warning">
    <w:name w:val="warning"/>
    <w:basedOn w:val="DefaultParagraphFont"/>
    <w:rsid w:val="004B255E"/>
    <w:rPr>
      <w:color w:val="FF0000"/>
    </w:rPr>
  </w:style>
  <w:style w:type="numbering" w:customStyle="1" w:styleId="NoList11">
    <w:name w:val="No List11"/>
    <w:next w:val="NoList"/>
    <w:uiPriority w:val="99"/>
    <w:semiHidden/>
    <w:unhideWhenUsed/>
    <w:rsid w:val="004B255E"/>
  </w:style>
  <w:style w:type="numbering" w:customStyle="1" w:styleId="NoList21">
    <w:name w:val="No List21"/>
    <w:next w:val="NoList"/>
    <w:uiPriority w:val="99"/>
    <w:semiHidden/>
    <w:unhideWhenUsed/>
    <w:rsid w:val="004B255E"/>
  </w:style>
  <w:style w:type="numbering" w:customStyle="1" w:styleId="NoList31">
    <w:name w:val="No List31"/>
    <w:next w:val="NoList"/>
    <w:uiPriority w:val="99"/>
    <w:semiHidden/>
    <w:unhideWhenUsed/>
    <w:rsid w:val="004B255E"/>
  </w:style>
  <w:style w:type="paragraph" w:customStyle="1" w:styleId="newfig">
    <w:name w:val="newfig"/>
    <w:basedOn w:val="Caption"/>
    <w:link w:val="newfigChar"/>
    <w:qFormat/>
    <w:rsid w:val="006729B2"/>
    <w:pPr>
      <w:spacing w:before="120" w:after="120" w:line="360" w:lineRule="auto"/>
    </w:pPr>
    <w:rPr>
      <w:bCs w:val="0"/>
      <w:iCs w:val="0"/>
      <w:sz w:val="26"/>
    </w:rPr>
  </w:style>
  <w:style w:type="character" w:customStyle="1" w:styleId="newfigChar">
    <w:name w:val="newfig Char"/>
    <w:basedOn w:val="DefaultParagraphFont"/>
    <w:link w:val="newfig"/>
    <w:rsid w:val="006729B2"/>
    <w:rPr>
      <w:rFonts w:ascii="Times New Roman Italic" w:eastAsia="Times New Roman" w:hAnsi="Times New Roman Italic" w:cs="Times New Roman"/>
      <w:b/>
      <w:i/>
      <w:noProof/>
      <w:spacing w:val="-6"/>
      <w:sz w:val="26"/>
      <w:szCs w:val="26"/>
      <w:lang w:val="nb-NO" w:eastAsia="x-none"/>
    </w:rPr>
  </w:style>
  <w:style w:type="paragraph" w:customStyle="1" w:styleId="newtable">
    <w:name w:val="newtable"/>
    <w:basedOn w:val="Normal"/>
    <w:link w:val="newtableChar"/>
    <w:qFormat/>
    <w:rsid w:val="001D7FE0"/>
    <w:pPr>
      <w:spacing w:before="120" w:line="360" w:lineRule="auto"/>
      <w:ind w:firstLine="720"/>
      <w:jc w:val="center"/>
    </w:pPr>
    <w:rPr>
      <w:rFonts w:eastAsiaTheme="minorEastAsia" w:cs="Times New Roman"/>
      <w:b/>
      <w:i/>
      <w:sz w:val="26"/>
      <w:lang w:val="nb-NO"/>
    </w:rPr>
  </w:style>
  <w:style w:type="character" w:customStyle="1" w:styleId="newtableChar">
    <w:name w:val="newtable Char"/>
    <w:basedOn w:val="DefaultParagraphFont"/>
    <w:link w:val="newtable"/>
    <w:rsid w:val="001D7FE0"/>
    <w:rPr>
      <w:rFonts w:ascii="Times New Roman" w:eastAsiaTheme="minorEastAsia" w:hAnsi="Times New Roman" w:cs="Times New Roman"/>
      <w:b/>
      <w:i/>
      <w:sz w:val="26"/>
      <w:lang w:val="nb-NO"/>
    </w:rPr>
  </w:style>
  <w:style w:type="character" w:customStyle="1" w:styleId="normaltextrun">
    <w:name w:val="normaltextrun"/>
    <w:basedOn w:val="DefaultParagraphFont"/>
    <w:rsid w:val="00E022F7"/>
  </w:style>
  <w:style w:type="character" w:customStyle="1" w:styleId="eop">
    <w:name w:val="eop"/>
    <w:basedOn w:val="DefaultParagraphFont"/>
    <w:rsid w:val="00E02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6574">
      <w:bodyDiv w:val="1"/>
      <w:marLeft w:val="0"/>
      <w:marRight w:val="0"/>
      <w:marTop w:val="0"/>
      <w:marBottom w:val="0"/>
      <w:divBdr>
        <w:top w:val="none" w:sz="0" w:space="0" w:color="auto"/>
        <w:left w:val="none" w:sz="0" w:space="0" w:color="auto"/>
        <w:bottom w:val="none" w:sz="0" w:space="0" w:color="auto"/>
        <w:right w:val="none" w:sz="0" w:space="0" w:color="auto"/>
      </w:divBdr>
    </w:div>
    <w:div w:id="59181251">
      <w:bodyDiv w:val="1"/>
      <w:marLeft w:val="0"/>
      <w:marRight w:val="0"/>
      <w:marTop w:val="0"/>
      <w:marBottom w:val="0"/>
      <w:divBdr>
        <w:top w:val="none" w:sz="0" w:space="0" w:color="auto"/>
        <w:left w:val="none" w:sz="0" w:space="0" w:color="auto"/>
        <w:bottom w:val="none" w:sz="0" w:space="0" w:color="auto"/>
        <w:right w:val="none" w:sz="0" w:space="0" w:color="auto"/>
      </w:divBdr>
    </w:div>
    <w:div w:id="60448696">
      <w:bodyDiv w:val="1"/>
      <w:marLeft w:val="0"/>
      <w:marRight w:val="0"/>
      <w:marTop w:val="0"/>
      <w:marBottom w:val="0"/>
      <w:divBdr>
        <w:top w:val="none" w:sz="0" w:space="0" w:color="auto"/>
        <w:left w:val="none" w:sz="0" w:space="0" w:color="auto"/>
        <w:bottom w:val="none" w:sz="0" w:space="0" w:color="auto"/>
        <w:right w:val="none" w:sz="0" w:space="0" w:color="auto"/>
      </w:divBdr>
    </w:div>
    <w:div w:id="62990899">
      <w:bodyDiv w:val="1"/>
      <w:marLeft w:val="0"/>
      <w:marRight w:val="0"/>
      <w:marTop w:val="0"/>
      <w:marBottom w:val="0"/>
      <w:divBdr>
        <w:top w:val="none" w:sz="0" w:space="0" w:color="auto"/>
        <w:left w:val="none" w:sz="0" w:space="0" w:color="auto"/>
        <w:bottom w:val="none" w:sz="0" w:space="0" w:color="auto"/>
        <w:right w:val="none" w:sz="0" w:space="0" w:color="auto"/>
      </w:divBdr>
    </w:div>
    <w:div w:id="63840791">
      <w:bodyDiv w:val="1"/>
      <w:marLeft w:val="0"/>
      <w:marRight w:val="0"/>
      <w:marTop w:val="0"/>
      <w:marBottom w:val="0"/>
      <w:divBdr>
        <w:top w:val="none" w:sz="0" w:space="0" w:color="auto"/>
        <w:left w:val="none" w:sz="0" w:space="0" w:color="auto"/>
        <w:bottom w:val="none" w:sz="0" w:space="0" w:color="auto"/>
        <w:right w:val="none" w:sz="0" w:space="0" w:color="auto"/>
      </w:divBdr>
    </w:div>
    <w:div w:id="69161989">
      <w:bodyDiv w:val="1"/>
      <w:marLeft w:val="0"/>
      <w:marRight w:val="0"/>
      <w:marTop w:val="0"/>
      <w:marBottom w:val="0"/>
      <w:divBdr>
        <w:top w:val="none" w:sz="0" w:space="0" w:color="auto"/>
        <w:left w:val="none" w:sz="0" w:space="0" w:color="auto"/>
        <w:bottom w:val="none" w:sz="0" w:space="0" w:color="auto"/>
        <w:right w:val="none" w:sz="0" w:space="0" w:color="auto"/>
      </w:divBdr>
    </w:div>
    <w:div w:id="73167095">
      <w:bodyDiv w:val="1"/>
      <w:marLeft w:val="0"/>
      <w:marRight w:val="0"/>
      <w:marTop w:val="0"/>
      <w:marBottom w:val="0"/>
      <w:divBdr>
        <w:top w:val="none" w:sz="0" w:space="0" w:color="auto"/>
        <w:left w:val="none" w:sz="0" w:space="0" w:color="auto"/>
        <w:bottom w:val="none" w:sz="0" w:space="0" w:color="auto"/>
        <w:right w:val="none" w:sz="0" w:space="0" w:color="auto"/>
      </w:divBdr>
      <w:divsChild>
        <w:div w:id="46418916">
          <w:marLeft w:val="-113"/>
          <w:marRight w:val="-113"/>
          <w:marTop w:val="0"/>
          <w:marBottom w:val="0"/>
          <w:divBdr>
            <w:top w:val="none" w:sz="0" w:space="0" w:color="auto"/>
            <w:left w:val="none" w:sz="0" w:space="0" w:color="auto"/>
            <w:bottom w:val="none" w:sz="0" w:space="0" w:color="auto"/>
            <w:right w:val="none" w:sz="0" w:space="0" w:color="auto"/>
          </w:divBdr>
          <w:divsChild>
            <w:div w:id="979924006">
              <w:marLeft w:val="0"/>
              <w:marRight w:val="0"/>
              <w:marTop w:val="0"/>
              <w:marBottom w:val="0"/>
              <w:divBdr>
                <w:top w:val="single" w:sz="6" w:space="0" w:color="CCCCCC"/>
                <w:left w:val="single" w:sz="6" w:space="0" w:color="CCCCCC"/>
                <w:bottom w:val="single" w:sz="6" w:space="0" w:color="CCCCCC"/>
                <w:right w:val="single" w:sz="6" w:space="0" w:color="CCCCCC"/>
              </w:divBdr>
              <w:divsChild>
                <w:div w:id="1241136978">
                  <w:marLeft w:val="0"/>
                  <w:marRight w:val="0"/>
                  <w:marTop w:val="0"/>
                  <w:marBottom w:val="0"/>
                  <w:divBdr>
                    <w:top w:val="none" w:sz="0" w:space="0" w:color="auto"/>
                    <w:left w:val="none" w:sz="0" w:space="0" w:color="auto"/>
                    <w:bottom w:val="none" w:sz="0" w:space="0" w:color="auto"/>
                    <w:right w:val="none" w:sz="0" w:space="0" w:color="auto"/>
                  </w:divBdr>
                  <w:divsChild>
                    <w:div w:id="793213922">
                      <w:marLeft w:val="0"/>
                      <w:marRight w:val="0"/>
                      <w:marTop w:val="0"/>
                      <w:marBottom w:val="0"/>
                      <w:divBdr>
                        <w:top w:val="none" w:sz="0" w:space="0" w:color="auto"/>
                        <w:left w:val="none" w:sz="0" w:space="0" w:color="auto"/>
                        <w:bottom w:val="none" w:sz="0" w:space="0" w:color="auto"/>
                        <w:right w:val="none" w:sz="0" w:space="0" w:color="auto"/>
                      </w:divBdr>
                      <w:divsChild>
                        <w:div w:id="1918053817">
                          <w:marLeft w:val="0"/>
                          <w:marRight w:val="0"/>
                          <w:marTop w:val="0"/>
                          <w:marBottom w:val="0"/>
                          <w:divBdr>
                            <w:top w:val="none" w:sz="0" w:space="0" w:color="auto"/>
                            <w:left w:val="none" w:sz="0" w:space="0" w:color="auto"/>
                            <w:bottom w:val="none" w:sz="0" w:space="0" w:color="auto"/>
                            <w:right w:val="none" w:sz="0" w:space="0" w:color="auto"/>
                          </w:divBdr>
                          <w:divsChild>
                            <w:div w:id="784347743">
                              <w:marLeft w:val="0"/>
                              <w:marRight w:val="0"/>
                              <w:marTop w:val="0"/>
                              <w:marBottom w:val="0"/>
                              <w:divBdr>
                                <w:top w:val="none" w:sz="0" w:space="0" w:color="auto"/>
                                <w:left w:val="none" w:sz="0" w:space="0" w:color="auto"/>
                                <w:bottom w:val="none" w:sz="0" w:space="0" w:color="auto"/>
                                <w:right w:val="none" w:sz="0" w:space="0" w:color="auto"/>
                              </w:divBdr>
                              <w:divsChild>
                                <w:div w:id="1784958649">
                                  <w:marLeft w:val="0"/>
                                  <w:marRight w:val="0"/>
                                  <w:marTop w:val="0"/>
                                  <w:marBottom w:val="0"/>
                                  <w:divBdr>
                                    <w:top w:val="none" w:sz="0" w:space="0" w:color="auto"/>
                                    <w:left w:val="none" w:sz="0" w:space="0" w:color="auto"/>
                                    <w:bottom w:val="none" w:sz="0" w:space="0" w:color="auto"/>
                                    <w:right w:val="none" w:sz="0" w:space="0" w:color="auto"/>
                                  </w:divBdr>
                                  <w:divsChild>
                                    <w:div w:id="427047556">
                                      <w:marLeft w:val="0"/>
                                      <w:marRight w:val="0"/>
                                      <w:marTop w:val="0"/>
                                      <w:marBottom w:val="0"/>
                                      <w:divBdr>
                                        <w:top w:val="none" w:sz="0" w:space="0" w:color="auto"/>
                                        <w:left w:val="none" w:sz="0" w:space="0" w:color="auto"/>
                                        <w:bottom w:val="none" w:sz="0" w:space="0" w:color="auto"/>
                                        <w:right w:val="none" w:sz="0" w:space="0" w:color="auto"/>
                                      </w:divBdr>
                                      <w:divsChild>
                                        <w:div w:id="1570269682">
                                          <w:marLeft w:val="0"/>
                                          <w:marRight w:val="0"/>
                                          <w:marTop w:val="0"/>
                                          <w:marBottom w:val="0"/>
                                          <w:divBdr>
                                            <w:top w:val="none" w:sz="0" w:space="0" w:color="auto"/>
                                            <w:left w:val="none" w:sz="0" w:space="0" w:color="auto"/>
                                            <w:bottom w:val="none" w:sz="0" w:space="0" w:color="auto"/>
                                            <w:right w:val="none" w:sz="0" w:space="0" w:color="auto"/>
                                          </w:divBdr>
                                          <w:divsChild>
                                            <w:div w:id="1317611342">
                                              <w:marLeft w:val="0"/>
                                              <w:marRight w:val="0"/>
                                              <w:marTop w:val="0"/>
                                              <w:marBottom w:val="0"/>
                                              <w:divBdr>
                                                <w:top w:val="none" w:sz="0" w:space="0" w:color="auto"/>
                                                <w:left w:val="none" w:sz="0" w:space="0" w:color="auto"/>
                                                <w:bottom w:val="none" w:sz="0" w:space="0" w:color="auto"/>
                                                <w:right w:val="none" w:sz="0" w:space="0" w:color="auto"/>
                                              </w:divBdr>
                                              <w:divsChild>
                                                <w:div w:id="604390337">
                                                  <w:marLeft w:val="0"/>
                                                  <w:marRight w:val="0"/>
                                                  <w:marTop w:val="0"/>
                                                  <w:marBottom w:val="0"/>
                                                  <w:divBdr>
                                                    <w:top w:val="none" w:sz="0" w:space="0" w:color="auto"/>
                                                    <w:left w:val="none" w:sz="0" w:space="0" w:color="auto"/>
                                                    <w:bottom w:val="none" w:sz="0" w:space="0" w:color="auto"/>
                                                    <w:right w:val="none" w:sz="0" w:space="0" w:color="auto"/>
                                                  </w:divBdr>
                                                  <w:divsChild>
                                                    <w:div w:id="1668050792">
                                                      <w:marLeft w:val="0"/>
                                                      <w:marRight w:val="0"/>
                                                      <w:marTop w:val="0"/>
                                                      <w:marBottom w:val="0"/>
                                                      <w:divBdr>
                                                        <w:top w:val="none" w:sz="0" w:space="0" w:color="auto"/>
                                                        <w:left w:val="none" w:sz="0" w:space="0" w:color="auto"/>
                                                        <w:bottom w:val="none" w:sz="0" w:space="0" w:color="auto"/>
                                                        <w:right w:val="none" w:sz="0" w:space="0" w:color="auto"/>
                                                      </w:divBdr>
                                                      <w:divsChild>
                                                        <w:div w:id="426928031">
                                                          <w:marLeft w:val="0"/>
                                                          <w:marRight w:val="0"/>
                                                          <w:marTop w:val="0"/>
                                                          <w:marBottom w:val="0"/>
                                                          <w:divBdr>
                                                            <w:top w:val="none" w:sz="0" w:space="0" w:color="auto"/>
                                                            <w:left w:val="none" w:sz="0" w:space="0" w:color="auto"/>
                                                            <w:bottom w:val="none" w:sz="0" w:space="0" w:color="auto"/>
                                                            <w:right w:val="none" w:sz="0" w:space="0" w:color="auto"/>
                                                          </w:divBdr>
                                                          <w:divsChild>
                                                            <w:div w:id="2032801280">
                                                              <w:marLeft w:val="0"/>
                                                              <w:marRight w:val="0"/>
                                                              <w:marTop w:val="0"/>
                                                              <w:marBottom w:val="0"/>
                                                              <w:divBdr>
                                                                <w:top w:val="none" w:sz="0" w:space="0" w:color="auto"/>
                                                                <w:left w:val="none" w:sz="0" w:space="0" w:color="auto"/>
                                                                <w:bottom w:val="none" w:sz="0" w:space="0" w:color="auto"/>
                                                                <w:right w:val="none" w:sz="0" w:space="0" w:color="auto"/>
                                                              </w:divBdr>
                                                              <w:divsChild>
                                                                <w:div w:id="1089547700">
                                                                  <w:marLeft w:val="0"/>
                                                                  <w:marRight w:val="0"/>
                                                                  <w:marTop w:val="0"/>
                                                                  <w:marBottom w:val="0"/>
                                                                  <w:divBdr>
                                                                    <w:top w:val="none" w:sz="0" w:space="0" w:color="auto"/>
                                                                    <w:left w:val="none" w:sz="0" w:space="0" w:color="auto"/>
                                                                    <w:bottom w:val="none" w:sz="0" w:space="0" w:color="auto"/>
                                                                    <w:right w:val="none" w:sz="0" w:space="0" w:color="auto"/>
                                                                  </w:divBdr>
                                                                  <w:divsChild>
                                                                    <w:div w:id="420294264">
                                                                      <w:marLeft w:val="0"/>
                                                                      <w:marRight w:val="0"/>
                                                                      <w:marTop w:val="0"/>
                                                                      <w:marBottom w:val="525"/>
                                                                      <w:divBdr>
                                                                        <w:top w:val="none" w:sz="0" w:space="0" w:color="auto"/>
                                                                        <w:left w:val="none" w:sz="0" w:space="0" w:color="auto"/>
                                                                        <w:bottom w:val="none" w:sz="0" w:space="0" w:color="auto"/>
                                                                        <w:right w:val="none" w:sz="0" w:space="0" w:color="auto"/>
                                                                      </w:divBdr>
                                                                      <w:divsChild>
                                                                        <w:div w:id="1162159574">
                                                                          <w:marLeft w:val="0"/>
                                                                          <w:marRight w:val="0"/>
                                                                          <w:marTop w:val="0"/>
                                                                          <w:marBottom w:val="0"/>
                                                                          <w:divBdr>
                                                                            <w:top w:val="none" w:sz="0" w:space="0" w:color="auto"/>
                                                                            <w:left w:val="none" w:sz="0" w:space="0" w:color="auto"/>
                                                                            <w:bottom w:val="none" w:sz="0" w:space="0" w:color="auto"/>
                                                                            <w:right w:val="none" w:sz="0" w:space="0" w:color="auto"/>
                                                                          </w:divBdr>
                                                                          <w:divsChild>
                                                                            <w:div w:id="1587953807">
                                                                              <w:marLeft w:val="0"/>
                                                                              <w:marRight w:val="0"/>
                                                                              <w:marTop w:val="0"/>
                                                                              <w:marBottom w:val="0"/>
                                                                              <w:divBdr>
                                                                                <w:top w:val="none" w:sz="0" w:space="0" w:color="auto"/>
                                                                                <w:left w:val="none" w:sz="0" w:space="0" w:color="auto"/>
                                                                                <w:bottom w:val="none" w:sz="0" w:space="0" w:color="auto"/>
                                                                                <w:right w:val="none" w:sz="0" w:space="0" w:color="auto"/>
                                                                              </w:divBdr>
                                                                              <w:divsChild>
                                                                                <w:div w:id="509226212">
                                                                                  <w:marLeft w:val="0"/>
                                                                                  <w:marRight w:val="0"/>
                                                                                  <w:marTop w:val="0"/>
                                                                                  <w:marBottom w:val="0"/>
                                                                                  <w:divBdr>
                                                                                    <w:top w:val="none" w:sz="0" w:space="0" w:color="auto"/>
                                                                                    <w:left w:val="none" w:sz="0" w:space="0" w:color="auto"/>
                                                                                    <w:bottom w:val="none" w:sz="0" w:space="0" w:color="auto"/>
                                                                                    <w:right w:val="none" w:sz="0" w:space="0" w:color="auto"/>
                                                                                  </w:divBdr>
                                                                                </w:div>
                                                                                <w:div w:id="1043091637">
                                                                                  <w:marLeft w:val="0"/>
                                                                                  <w:marRight w:val="0"/>
                                                                                  <w:marTop w:val="0"/>
                                                                                  <w:marBottom w:val="0"/>
                                                                                  <w:divBdr>
                                                                                    <w:top w:val="none" w:sz="0" w:space="0" w:color="auto"/>
                                                                                    <w:left w:val="none" w:sz="0" w:space="0" w:color="auto"/>
                                                                                    <w:bottom w:val="none" w:sz="0" w:space="0" w:color="auto"/>
                                                                                    <w:right w:val="none" w:sz="0" w:space="0" w:color="auto"/>
                                                                                  </w:divBdr>
                                                                                </w:div>
                                                                                <w:div w:id="12047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62863">
      <w:bodyDiv w:val="1"/>
      <w:marLeft w:val="0"/>
      <w:marRight w:val="0"/>
      <w:marTop w:val="0"/>
      <w:marBottom w:val="0"/>
      <w:divBdr>
        <w:top w:val="none" w:sz="0" w:space="0" w:color="auto"/>
        <w:left w:val="none" w:sz="0" w:space="0" w:color="auto"/>
        <w:bottom w:val="none" w:sz="0" w:space="0" w:color="auto"/>
        <w:right w:val="none" w:sz="0" w:space="0" w:color="auto"/>
      </w:divBdr>
    </w:div>
    <w:div w:id="83303018">
      <w:bodyDiv w:val="1"/>
      <w:marLeft w:val="0"/>
      <w:marRight w:val="0"/>
      <w:marTop w:val="0"/>
      <w:marBottom w:val="0"/>
      <w:divBdr>
        <w:top w:val="none" w:sz="0" w:space="0" w:color="auto"/>
        <w:left w:val="none" w:sz="0" w:space="0" w:color="auto"/>
        <w:bottom w:val="none" w:sz="0" w:space="0" w:color="auto"/>
        <w:right w:val="none" w:sz="0" w:space="0" w:color="auto"/>
      </w:divBdr>
    </w:div>
    <w:div w:id="93403096">
      <w:bodyDiv w:val="1"/>
      <w:marLeft w:val="0"/>
      <w:marRight w:val="0"/>
      <w:marTop w:val="0"/>
      <w:marBottom w:val="0"/>
      <w:divBdr>
        <w:top w:val="none" w:sz="0" w:space="0" w:color="auto"/>
        <w:left w:val="none" w:sz="0" w:space="0" w:color="auto"/>
        <w:bottom w:val="none" w:sz="0" w:space="0" w:color="auto"/>
        <w:right w:val="none" w:sz="0" w:space="0" w:color="auto"/>
      </w:divBdr>
    </w:div>
    <w:div w:id="110512161">
      <w:bodyDiv w:val="1"/>
      <w:marLeft w:val="0"/>
      <w:marRight w:val="0"/>
      <w:marTop w:val="0"/>
      <w:marBottom w:val="0"/>
      <w:divBdr>
        <w:top w:val="none" w:sz="0" w:space="0" w:color="auto"/>
        <w:left w:val="none" w:sz="0" w:space="0" w:color="auto"/>
        <w:bottom w:val="none" w:sz="0" w:space="0" w:color="auto"/>
        <w:right w:val="none" w:sz="0" w:space="0" w:color="auto"/>
      </w:divBdr>
    </w:div>
    <w:div w:id="114062456">
      <w:bodyDiv w:val="1"/>
      <w:marLeft w:val="0"/>
      <w:marRight w:val="0"/>
      <w:marTop w:val="0"/>
      <w:marBottom w:val="0"/>
      <w:divBdr>
        <w:top w:val="none" w:sz="0" w:space="0" w:color="auto"/>
        <w:left w:val="none" w:sz="0" w:space="0" w:color="auto"/>
        <w:bottom w:val="none" w:sz="0" w:space="0" w:color="auto"/>
        <w:right w:val="none" w:sz="0" w:space="0" w:color="auto"/>
      </w:divBdr>
    </w:div>
    <w:div w:id="115102057">
      <w:bodyDiv w:val="1"/>
      <w:marLeft w:val="0"/>
      <w:marRight w:val="0"/>
      <w:marTop w:val="0"/>
      <w:marBottom w:val="0"/>
      <w:divBdr>
        <w:top w:val="none" w:sz="0" w:space="0" w:color="auto"/>
        <w:left w:val="none" w:sz="0" w:space="0" w:color="auto"/>
        <w:bottom w:val="none" w:sz="0" w:space="0" w:color="auto"/>
        <w:right w:val="none" w:sz="0" w:space="0" w:color="auto"/>
      </w:divBdr>
    </w:div>
    <w:div w:id="118034109">
      <w:bodyDiv w:val="1"/>
      <w:marLeft w:val="0"/>
      <w:marRight w:val="0"/>
      <w:marTop w:val="0"/>
      <w:marBottom w:val="0"/>
      <w:divBdr>
        <w:top w:val="none" w:sz="0" w:space="0" w:color="auto"/>
        <w:left w:val="none" w:sz="0" w:space="0" w:color="auto"/>
        <w:bottom w:val="none" w:sz="0" w:space="0" w:color="auto"/>
        <w:right w:val="none" w:sz="0" w:space="0" w:color="auto"/>
      </w:divBdr>
    </w:div>
    <w:div w:id="129978820">
      <w:bodyDiv w:val="1"/>
      <w:marLeft w:val="0"/>
      <w:marRight w:val="0"/>
      <w:marTop w:val="0"/>
      <w:marBottom w:val="0"/>
      <w:divBdr>
        <w:top w:val="none" w:sz="0" w:space="0" w:color="auto"/>
        <w:left w:val="none" w:sz="0" w:space="0" w:color="auto"/>
        <w:bottom w:val="none" w:sz="0" w:space="0" w:color="auto"/>
        <w:right w:val="none" w:sz="0" w:space="0" w:color="auto"/>
      </w:divBdr>
    </w:div>
    <w:div w:id="134298475">
      <w:bodyDiv w:val="1"/>
      <w:marLeft w:val="0"/>
      <w:marRight w:val="0"/>
      <w:marTop w:val="0"/>
      <w:marBottom w:val="0"/>
      <w:divBdr>
        <w:top w:val="none" w:sz="0" w:space="0" w:color="auto"/>
        <w:left w:val="none" w:sz="0" w:space="0" w:color="auto"/>
        <w:bottom w:val="none" w:sz="0" w:space="0" w:color="auto"/>
        <w:right w:val="none" w:sz="0" w:space="0" w:color="auto"/>
      </w:divBdr>
    </w:div>
    <w:div w:id="164564275">
      <w:bodyDiv w:val="1"/>
      <w:marLeft w:val="0"/>
      <w:marRight w:val="0"/>
      <w:marTop w:val="0"/>
      <w:marBottom w:val="0"/>
      <w:divBdr>
        <w:top w:val="none" w:sz="0" w:space="0" w:color="auto"/>
        <w:left w:val="none" w:sz="0" w:space="0" w:color="auto"/>
        <w:bottom w:val="none" w:sz="0" w:space="0" w:color="auto"/>
        <w:right w:val="none" w:sz="0" w:space="0" w:color="auto"/>
      </w:divBdr>
    </w:div>
    <w:div w:id="169103377">
      <w:bodyDiv w:val="1"/>
      <w:marLeft w:val="0"/>
      <w:marRight w:val="0"/>
      <w:marTop w:val="0"/>
      <w:marBottom w:val="0"/>
      <w:divBdr>
        <w:top w:val="none" w:sz="0" w:space="0" w:color="auto"/>
        <w:left w:val="none" w:sz="0" w:space="0" w:color="auto"/>
        <w:bottom w:val="none" w:sz="0" w:space="0" w:color="auto"/>
        <w:right w:val="none" w:sz="0" w:space="0" w:color="auto"/>
      </w:divBdr>
    </w:div>
    <w:div w:id="174656747">
      <w:bodyDiv w:val="1"/>
      <w:marLeft w:val="0"/>
      <w:marRight w:val="0"/>
      <w:marTop w:val="0"/>
      <w:marBottom w:val="0"/>
      <w:divBdr>
        <w:top w:val="none" w:sz="0" w:space="0" w:color="auto"/>
        <w:left w:val="none" w:sz="0" w:space="0" w:color="auto"/>
        <w:bottom w:val="none" w:sz="0" w:space="0" w:color="auto"/>
        <w:right w:val="none" w:sz="0" w:space="0" w:color="auto"/>
      </w:divBdr>
    </w:div>
    <w:div w:id="179705326">
      <w:bodyDiv w:val="1"/>
      <w:marLeft w:val="0"/>
      <w:marRight w:val="0"/>
      <w:marTop w:val="0"/>
      <w:marBottom w:val="0"/>
      <w:divBdr>
        <w:top w:val="none" w:sz="0" w:space="0" w:color="auto"/>
        <w:left w:val="none" w:sz="0" w:space="0" w:color="auto"/>
        <w:bottom w:val="none" w:sz="0" w:space="0" w:color="auto"/>
        <w:right w:val="none" w:sz="0" w:space="0" w:color="auto"/>
      </w:divBdr>
    </w:div>
    <w:div w:id="180247432">
      <w:bodyDiv w:val="1"/>
      <w:marLeft w:val="0"/>
      <w:marRight w:val="0"/>
      <w:marTop w:val="0"/>
      <w:marBottom w:val="0"/>
      <w:divBdr>
        <w:top w:val="none" w:sz="0" w:space="0" w:color="auto"/>
        <w:left w:val="none" w:sz="0" w:space="0" w:color="auto"/>
        <w:bottom w:val="none" w:sz="0" w:space="0" w:color="auto"/>
        <w:right w:val="none" w:sz="0" w:space="0" w:color="auto"/>
      </w:divBdr>
    </w:div>
    <w:div w:id="184246789">
      <w:bodyDiv w:val="1"/>
      <w:marLeft w:val="0"/>
      <w:marRight w:val="0"/>
      <w:marTop w:val="0"/>
      <w:marBottom w:val="0"/>
      <w:divBdr>
        <w:top w:val="none" w:sz="0" w:space="0" w:color="auto"/>
        <w:left w:val="none" w:sz="0" w:space="0" w:color="auto"/>
        <w:bottom w:val="none" w:sz="0" w:space="0" w:color="auto"/>
        <w:right w:val="none" w:sz="0" w:space="0" w:color="auto"/>
      </w:divBdr>
    </w:div>
    <w:div w:id="186336052">
      <w:bodyDiv w:val="1"/>
      <w:marLeft w:val="0"/>
      <w:marRight w:val="0"/>
      <w:marTop w:val="0"/>
      <w:marBottom w:val="0"/>
      <w:divBdr>
        <w:top w:val="none" w:sz="0" w:space="0" w:color="auto"/>
        <w:left w:val="none" w:sz="0" w:space="0" w:color="auto"/>
        <w:bottom w:val="none" w:sz="0" w:space="0" w:color="auto"/>
        <w:right w:val="none" w:sz="0" w:space="0" w:color="auto"/>
      </w:divBdr>
      <w:divsChild>
        <w:div w:id="1756782055">
          <w:marLeft w:val="0"/>
          <w:marRight w:val="0"/>
          <w:marTop w:val="100"/>
          <w:marBottom w:val="100"/>
          <w:divBdr>
            <w:top w:val="none" w:sz="0" w:space="0" w:color="auto"/>
            <w:left w:val="none" w:sz="0" w:space="0" w:color="auto"/>
            <w:bottom w:val="none" w:sz="0" w:space="0" w:color="auto"/>
            <w:right w:val="none" w:sz="0" w:space="0" w:color="auto"/>
          </w:divBdr>
          <w:divsChild>
            <w:div w:id="166936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663">
      <w:bodyDiv w:val="1"/>
      <w:marLeft w:val="0"/>
      <w:marRight w:val="0"/>
      <w:marTop w:val="0"/>
      <w:marBottom w:val="0"/>
      <w:divBdr>
        <w:top w:val="none" w:sz="0" w:space="0" w:color="auto"/>
        <w:left w:val="none" w:sz="0" w:space="0" w:color="auto"/>
        <w:bottom w:val="none" w:sz="0" w:space="0" w:color="auto"/>
        <w:right w:val="none" w:sz="0" w:space="0" w:color="auto"/>
      </w:divBdr>
    </w:div>
    <w:div w:id="200359800">
      <w:bodyDiv w:val="1"/>
      <w:marLeft w:val="0"/>
      <w:marRight w:val="0"/>
      <w:marTop w:val="0"/>
      <w:marBottom w:val="0"/>
      <w:divBdr>
        <w:top w:val="none" w:sz="0" w:space="0" w:color="auto"/>
        <w:left w:val="none" w:sz="0" w:space="0" w:color="auto"/>
        <w:bottom w:val="none" w:sz="0" w:space="0" w:color="auto"/>
        <w:right w:val="none" w:sz="0" w:space="0" w:color="auto"/>
      </w:divBdr>
    </w:div>
    <w:div w:id="207376960">
      <w:bodyDiv w:val="1"/>
      <w:marLeft w:val="0"/>
      <w:marRight w:val="0"/>
      <w:marTop w:val="0"/>
      <w:marBottom w:val="0"/>
      <w:divBdr>
        <w:top w:val="none" w:sz="0" w:space="0" w:color="auto"/>
        <w:left w:val="none" w:sz="0" w:space="0" w:color="auto"/>
        <w:bottom w:val="none" w:sz="0" w:space="0" w:color="auto"/>
        <w:right w:val="none" w:sz="0" w:space="0" w:color="auto"/>
      </w:divBdr>
    </w:div>
    <w:div w:id="214246414">
      <w:bodyDiv w:val="1"/>
      <w:marLeft w:val="0"/>
      <w:marRight w:val="0"/>
      <w:marTop w:val="0"/>
      <w:marBottom w:val="0"/>
      <w:divBdr>
        <w:top w:val="none" w:sz="0" w:space="0" w:color="auto"/>
        <w:left w:val="none" w:sz="0" w:space="0" w:color="auto"/>
        <w:bottom w:val="none" w:sz="0" w:space="0" w:color="auto"/>
        <w:right w:val="none" w:sz="0" w:space="0" w:color="auto"/>
      </w:divBdr>
    </w:div>
    <w:div w:id="215775354">
      <w:bodyDiv w:val="1"/>
      <w:marLeft w:val="0"/>
      <w:marRight w:val="0"/>
      <w:marTop w:val="0"/>
      <w:marBottom w:val="0"/>
      <w:divBdr>
        <w:top w:val="none" w:sz="0" w:space="0" w:color="auto"/>
        <w:left w:val="none" w:sz="0" w:space="0" w:color="auto"/>
        <w:bottom w:val="none" w:sz="0" w:space="0" w:color="auto"/>
        <w:right w:val="none" w:sz="0" w:space="0" w:color="auto"/>
      </w:divBdr>
    </w:div>
    <w:div w:id="218713572">
      <w:bodyDiv w:val="1"/>
      <w:marLeft w:val="0"/>
      <w:marRight w:val="0"/>
      <w:marTop w:val="0"/>
      <w:marBottom w:val="0"/>
      <w:divBdr>
        <w:top w:val="none" w:sz="0" w:space="0" w:color="auto"/>
        <w:left w:val="none" w:sz="0" w:space="0" w:color="auto"/>
        <w:bottom w:val="none" w:sz="0" w:space="0" w:color="auto"/>
        <w:right w:val="none" w:sz="0" w:space="0" w:color="auto"/>
      </w:divBdr>
    </w:div>
    <w:div w:id="219218319">
      <w:bodyDiv w:val="1"/>
      <w:marLeft w:val="0"/>
      <w:marRight w:val="0"/>
      <w:marTop w:val="0"/>
      <w:marBottom w:val="0"/>
      <w:divBdr>
        <w:top w:val="none" w:sz="0" w:space="0" w:color="auto"/>
        <w:left w:val="none" w:sz="0" w:space="0" w:color="auto"/>
        <w:bottom w:val="none" w:sz="0" w:space="0" w:color="auto"/>
        <w:right w:val="none" w:sz="0" w:space="0" w:color="auto"/>
      </w:divBdr>
      <w:divsChild>
        <w:div w:id="1730837176">
          <w:marLeft w:val="0"/>
          <w:marRight w:val="0"/>
          <w:marTop w:val="0"/>
          <w:marBottom w:val="0"/>
          <w:divBdr>
            <w:top w:val="none" w:sz="0" w:space="0" w:color="auto"/>
            <w:left w:val="none" w:sz="0" w:space="0" w:color="auto"/>
            <w:bottom w:val="none" w:sz="0" w:space="0" w:color="auto"/>
            <w:right w:val="none" w:sz="0" w:space="0" w:color="auto"/>
          </w:divBdr>
          <w:divsChild>
            <w:div w:id="566113226">
              <w:marLeft w:val="0"/>
              <w:marRight w:val="0"/>
              <w:marTop w:val="0"/>
              <w:marBottom w:val="0"/>
              <w:divBdr>
                <w:top w:val="none" w:sz="0" w:space="0" w:color="auto"/>
                <w:left w:val="none" w:sz="0" w:space="0" w:color="auto"/>
                <w:bottom w:val="none" w:sz="0" w:space="0" w:color="auto"/>
                <w:right w:val="none" w:sz="0" w:space="0" w:color="auto"/>
              </w:divBdr>
              <w:divsChild>
                <w:div w:id="43969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4164">
      <w:bodyDiv w:val="1"/>
      <w:marLeft w:val="0"/>
      <w:marRight w:val="0"/>
      <w:marTop w:val="0"/>
      <w:marBottom w:val="0"/>
      <w:divBdr>
        <w:top w:val="none" w:sz="0" w:space="0" w:color="auto"/>
        <w:left w:val="none" w:sz="0" w:space="0" w:color="auto"/>
        <w:bottom w:val="none" w:sz="0" w:space="0" w:color="auto"/>
        <w:right w:val="none" w:sz="0" w:space="0" w:color="auto"/>
      </w:divBdr>
    </w:div>
    <w:div w:id="230310022">
      <w:bodyDiv w:val="1"/>
      <w:marLeft w:val="0"/>
      <w:marRight w:val="0"/>
      <w:marTop w:val="0"/>
      <w:marBottom w:val="0"/>
      <w:divBdr>
        <w:top w:val="none" w:sz="0" w:space="0" w:color="auto"/>
        <w:left w:val="none" w:sz="0" w:space="0" w:color="auto"/>
        <w:bottom w:val="none" w:sz="0" w:space="0" w:color="auto"/>
        <w:right w:val="none" w:sz="0" w:space="0" w:color="auto"/>
      </w:divBdr>
    </w:div>
    <w:div w:id="230577731">
      <w:bodyDiv w:val="1"/>
      <w:marLeft w:val="0"/>
      <w:marRight w:val="0"/>
      <w:marTop w:val="0"/>
      <w:marBottom w:val="0"/>
      <w:divBdr>
        <w:top w:val="none" w:sz="0" w:space="0" w:color="auto"/>
        <w:left w:val="none" w:sz="0" w:space="0" w:color="auto"/>
        <w:bottom w:val="none" w:sz="0" w:space="0" w:color="auto"/>
        <w:right w:val="none" w:sz="0" w:space="0" w:color="auto"/>
      </w:divBdr>
    </w:div>
    <w:div w:id="234558111">
      <w:bodyDiv w:val="1"/>
      <w:marLeft w:val="0"/>
      <w:marRight w:val="0"/>
      <w:marTop w:val="0"/>
      <w:marBottom w:val="0"/>
      <w:divBdr>
        <w:top w:val="none" w:sz="0" w:space="0" w:color="auto"/>
        <w:left w:val="none" w:sz="0" w:space="0" w:color="auto"/>
        <w:bottom w:val="none" w:sz="0" w:space="0" w:color="auto"/>
        <w:right w:val="none" w:sz="0" w:space="0" w:color="auto"/>
      </w:divBdr>
    </w:div>
    <w:div w:id="244219286">
      <w:bodyDiv w:val="1"/>
      <w:marLeft w:val="0"/>
      <w:marRight w:val="0"/>
      <w:marTop w:val="0"/>
      <w:marBottom w:val="0"/>
      <w:divBdr>
        <w:top w:val="none" w:sz="0" w:space="0" w:color="auto"/>
        <w:left w:val="none" w:sz="0" w:space="0" w:color="auto"/>
        <w:bottom w:val="none" w:sz="0" w:space="0" w:color="auto"/>
        <w:right w:val="none" w:sz="0" w:space="0" w:color="auto"/>
      </w:divBdr>
    </w:div>
    <w:div w:id="245960454">
      <w:bodyDiv w:val="1"/>
      <w:marLeft w:val="0"/>
      <w:marRight w:val="0"/>
      <w:marTop w:val="0"/>
      <w:marBottom w:val="0"/>
      <w:divBdr>
        <w:top w:val="none" w:sz="0" w:space="0" w:color="auto"/>
        <w:left w:val="none" w:sz="0" w:space="0" w:color="auto"/>
        <w:bottom w:val="none" w:sz="0" w:space="0" w:color="auto"/>
        <w:right w:val="none" w:sz="0" w:space="0" w:color="auto"/>
      </w:divBdr>
      <w:divsChild>
        <w:div w:id="35664624">
          <w:marLeft w:val="0"/>
          <w:marRight w:val="0"/>
          <w:marTop w:val="0"/>
          <w:marBottom w:val="0"/>
          <w:divBdr>
            <w:top w:val="none" w:sz="0" w:space="0" w:color="auto"/>
            <w:left w:val="none" w:sz="0" w:space="0" w:color="auto"/>
            <w:bottom w:val="none" w:sz="0" w:space="0" w:color="auto"/>
            <w:right w:val="none" w:sz="0" w:space="0" w:color="auto"/>
          </w:divBdr>
          <w:divsChild>
            <w:div w:id="612328745">
              <w:marLeft w:val="0"/>
              <w:marRight w:val="0"/>
              <w:marTop w:val="0"/>
              <w:marBottom w:val="165"/>
              <w:divBdr>
                <w:top w:val="none" w:sz="0" w:space="0" w:color="auto"/>
                <w:left w:val="none" w:sz="0" w:space="0" w:color="auto"/>
                <w:bottom w:val="none" w:sz="0" w:space="0" w:color="auto"/>
                <w:right w:val="none" w:sz="0" w:space="0" w:color="auto"/>
              </w:divBdr>
              <w:divsChild>
                <w:div w:id="522978358">
                  <w:marLeft w:val="0"/>
                  <w:marRight w:val="0"/>
                  <w:marTop w:val="0"/>
                  <w:marBottom w:val="0"/>
                  <w:divBdr>
                    <w:top w:val="none" w:sz="0" w:space="0" w:color="auto"/>
                    <w:left w:val="none" w:sz="0" w:space="0" w:color="auto"/>
                    <w:bottom w:val="none" w:sz="0" w:space="0" w:color="auto"/>
                    <w:right w:val="none" w:sz="0" w:space="0" w:color="auto"/>
                  </w:divBdr>
                </w:div>
                <w:div w:id="199591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68908">
          <w:marLeft w:val="0"/>
          <w:marRight w:val="0"/>
          <w:marTop w:val="165"/>
          <w:marBottom w:val="165"/>
          <w:divBdr>
            <w:top w:val="none" w:sz="0" w:space="0" w:color="auto"/>
            <w:left w:val="none" w:sz="0" w:space="0" w:color="auto"/>
            <w:bottom w:val="none" w:sz="0" w:space="0" w:color="auto"/>
            <w:right w:val="none" w:sz="0" w:space="0" w:color="auto"/>
          </w:divBdr>
          <w:divsChild>
            <w:div w:id="2087726395">
              <w:marLeft w:val="0"/>
              <w:marRight w:val="0"/>
              <w:marTop w:val="0"/>
              <w:marBottom w:val="0"/>
              <w:divBdr>
                <w:top w:val="none" w:sz="0" w:space="0" w:color="auto"/>
                <w:left w:val="none" w:sz="0" w:space="0" w:color="auto"/>
                <w:bottom w:val="none" w:sz="0" w:space="0" w:color="auto"/>
                <w:right w:val="none" w:sz="0" w:space="0" w:color="auto"/>
              </w:divBdr>
              <w:divsChild>
                <w:div w:id="92302555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47036835">
      <w:bodyDiv w:val="1"/>
      <w:marLeft w:val="0"/>
      <w:marRight w:val="0"/>
      <w:marTop w:val="0"/>
      <w:marBottom w:val="0"/>
      <w:divBdr>
        <w:top w:val="none" w:sz="0" w:space="0" w:color="auto"/>
        <w:left w:val="none" w:sz="0" w:space="0" w:color="auto"/>
        <w:bottom w:val="none" w:sz="0" w:space="0" w:color="auto"/>
        <w:right w:val="none" w:sz="0" w:space="0" w:color="auto"/>
      </w:divBdr>
    </w:div>
    <w:div w:id="252784878">
      <w:bodyDiv w:val="1"/>
      <w:marLeft w:val="0"/>
      <w:marRight w:val="0"/>
      <w:marTop w:val="0"/>
      <w:marBottom w:val="0"/>
      <w:divBdr>
        <w:top w:val="none" w:sz="0" w:space="0" w:color="auto"/>
        <w:left w:val="none" w:sz="0" w:space="0" w:color="auto"/>
        <w:bottom w:val="none" w:sz="0" w:space="0" w:color="auto"/>
        <w:right w:val="none" w:sz="0" w:space="0" w:color="auto"/>
      </w:divBdr>
    </w:div>
    <w:div w:id="257562076">
      <w:bodyDiv w:val="1"/>
      <w:marLeft w:val="0"/>
      <w:marRight w:val="0"/>
      <w:marTop w:val="0"/>
      <w:marBottom w:val="0"/>
      <w:divBdr>
        <w:top w:val="none" w:sz="0" w:space="0" w:color="auto"/>
        <w:left w:val="none" w:sz="0" w:space="0" w:color="auto"/>
        <w:bottom w:val="none" w:sz="0" w:space="0" w:color="auto"/>
        <w:right w:val="none" w:sz="0" w:space="0" w:color="auto"/>
      </w:divBdr>
    </w:div>
    <w:div w:id="259531708">
      <w:bodyDiv w:val="1"/>
      <w:marLeft w:val="0"/>
      <w:marRight w:val="0"/>
      <w:marTop w:val="0"/>
      <w:marBottom w:val="0"/>
      <w:divBdr>
        <w:top w:val="none" w:sz="0" w:space="0" w:color="auto"/>
        <w:left w:val="none" w:sz="0" w:space="0" w:color="auto"/>
        <w:bottom w:val="none" w:sz="0" w:space="0" w:color="auto"/>
        <w:right w:val="none" w:sz="0" w:space="0" w:color="auto"/>
      </w:divBdr>
    </w:div>
    <w:div w:id="260602823">
      <w:bodyDiv w:val="1"/>
      <w:marLeft w:val="0"/>
      <w:marRight w:val="0"/>
      <w:marTop w:val="0"/>
      <w:marBottom w:val="0"/>
      <w:divBdr>
        <w:top w:val="none" w:sz="0" w:space="0" w:color="auto"/>
        <w:left w:val="none" w:sz="0" w:space="0" w:color="auto"/>
        <w:bottom w:val="none" w:sz="0" w:space="0" w:color="auto"/>
        <w:right w:val="none" w:sz="0" w:space="0" w:color="auto"/>
      </w:divBdr>
    </w:div>
    <w:div w:id="268240652">
      <w:bodyDiv w:val="1"/>
      <w:marLeft w:val="0"/>
      <w:marRight w:val="0"/>
      <w:marTop w:val="0"/>
      <w:marBottom w:val="0"/>
      <w:divBdr>
        <w:top w:val="none" w:sz="0" w:space="0" w:color="auto"/>
        <w:left w:val="none" w:sz="0" w:space="0" w:color="auto"/>
        <w:bottom w:val="none" w:sz="0" w:space="0" w:color="auto"/>
        <w:right w:val="none" w:sz="0" w:space="0" w:color="auto"/>
      </w:divBdr>
      <w:divsChild>
        <w:div w:id="535195770">
          <w:marLeft w:val="374"/>
          <w:marRight w:val="0"/>
          <w:marTop w:val="106"/>
          <w:marBottom w:val="0"/>
          <w:divBdr>
            <w:top w:val="none" w:sz="0" w:space="0" w:color="auto"/>
            <w:left w:val="none" w:sz="0" w:space="0" w:color="auto"/>
            <w:bottom w:val="none" w:sz="0" w:space="0" w:color="auto"/>
            <w:right w:val="none" w:sz="0" w:space="0" w:color="auto"/>
          </w:divBdr>
        </w:div>
      </w:divsChild>
    </w:div>
    <w:div w:id="278685000">
      <w:bodyDiv w:val="1"/>
      <w:marLeft w:val="0"/>
      <w:marRight w:val="0"/>
      <w:marTop w:val="0"/>
      <w:marBottom w:val="0"/>
      <w:divBdr>
        <w:top w:val="none" w:sz="0" w:space="0" w:color="auto"/>
        <w:left w:val="none" w:sz="0" w:space="0" w:color="auto"/>
        <w:bottom w:val="none" w:sz="0" w:space="0" w:color="auto"/>
        <w:right w:val="none" w:sz="0" w:space="0" w:color="auto"/>
      </w:divBdr>
    </w:div>
    <w:div w:id="280957763">
      <w:bodyDiv w:val="1"/>
      <w:marLeft w:val="0"/>
      <w:marRight w:val="0"/>
      <w:marTop w:val="0"/>
      <w:marBottom w:val="0"/>
      <w:divBdr>
        <w:top w:val="none" w:sz="0" w:space="0" w:color="auto"/>
        <w:left w:val="none" w:sz="0" w:space="0" w:color="auto"/>
        <w:bottom w:val="none" w:sz="0" w:space="0" w:color="auto"/>
        <w:right w:val="none" w:sz="0" w:space="0" w:color="auto"/>
      </w:divBdr>
    </w:div>
    <w:div w:id="281616259">
      <w:bodyDiv w:val="1"/>
      <w:marLeft w:val="0"/>
      <w:marRight w:val="0"/>
      <w:marTop w:val="0"/>
      <w:marBottom w:val="0"/>
      <w:divBdr>
        <w:top w:val="none" w:sz="0" w:space="0" w:color="auto"/>
        <w:left w:val="none" w:sz="0" w:space="0" w:color="auto"/>
        <w:bottom w:val="none" w:sz="0" w:space="0" w:color="auto"/>
        <w:right w:val="none" w:sz="0" w:space="0" w:color="auto"/>
      </w:divBdr>
    </w:div>
    <w:div w:id="284117790">
      <w:bodyDiv w:val="1"/>
      <w:marLeft w:val="0"/>
      <w:marRight w:val="0"/>
      <w:marTop w:val="0"/>
      <w:marBottom w:val="0"/>
      <w:divBdr>
        <w:top w:val="none" w:sz="0" w:space="0" w:color="auto"/>
        <w:left w:val="none" w:sz="0" w:space="0" w:color="auto"/>
        <w:bottom w:val="none" w:sz="0" w:space="0" w:color="auto"/>
        <w:right w:val="none" w:sz="0" w:space="0" w:color="auto"/>
      </w:divBdr>
    </w:div>
    <w:div w:id="284821544">
      <w:bodyDiv w:val="1"/>
      <w:marLeft w:val="0"/>
      <w:marRight w:val="0"/>
      <w:marTop w:val="0"/>
      <w:marBottom w:val="0"/>
      <w:divBdr>
        <w:top w:val="none" w:sz="0" w:space="0" w:color="auto"/>
        <w:left w:val="none" w:sz="0" w:space="0" w:color="auto"/>
        <w:bottom w:val="none" w:sz="0" w:space="0" w:color="auto"/>
        <w:right w:val="none" w:sz="0" w:space="0" w:color="auto"/>
      </w:divBdr>
    </w:div>
    <w:div w:id="297423089">
      <w:bodyDiv w:val="1"/>
      <w:marLeft w:val="0"/>
      <w:marRight w:val="0"/>
      <w:marTop w:val="0"/>
      <w:marBottom w:val="0"/>
      <w:divBdr>
        <w:top w:val="none" w:sz="0" w:space="0" w:color="auto"/>
        <w:left w:val="none" w:sz="0" w:space="0" w:color="auto"/>
        <w:bottom w:val="none" w:sz="0" w:space="0" w:color="auto"/>
        <w:right w:val="none" w:sz="0" w:space="0" w:color="auto"/>
      </w:divBdr>
    </w:div>
    <w:div w:id="304119030">
      <w:bodyDiv w:val="1"/>
      <w:marLeft w:val="0"/>
      <w:marRight w:val="0"/>
      <w:marTop w:val="0"/>
      <w:marBottom w:val="0"/>
      <w:divBdr>
        <w:top w:val="none" w:sz="0" w:space="0" w:color="auto"/>
        <w:left w:val="none" w:sz="0" w:space="0" w:color="auto"/>
        <w:bottom w:val="none" w:sz="0" w:space="0" w:color="auto"/>
        <w:right w:val="none" w:sz="0" w:space="0" w:color="auto"/>
      </w:divBdr>
    </w:div>
    <w:div w:id="309094059">
      <w:bodyDiv w:val="1"/>
      <w:marLeft w:val="0"/>
      <w:marRight w:val="0"/>
      <w:marTop w:val="0"/>
      <w:marBottom w:val="0"/>
      <w:divBdr>
        <w:top w:val="none" w:sz="0" w:space="0" w:color="auto"/>
        <w:left w:val="none" w:sz="0" w:space="0" w:color="auto"/>
        <w:bottom w:val="none" w:sz="0" w:space="0" w:color="auto"/>
        <w:right w:val="none" w:sz="0" w:space="0" w:color="auto"/>
      </w:divBdr>
    </w:div>
    <w:div w:id="315309154">
      <w:bodyDiv w:val="1"/>
      <w:marLeft w:val="0"/>
      <w:marRight w:val="0"/>
      <w:marTop w:val="0"/>
      <w:marBottom w:val="0"/>
      <w:divBdr>
        <w:top w:val="none" w:sz="0" w:space="0" w:color="auto"/>
        <w:left w:val="none" w:sz="0" w:space="0" w:color="auto"/>
        <w:bottom w:val="none" w:sz="0" w:space="0" w:color="auto"/>
        <w:right w:val="none" w:sz="0" w:space="0" w:color="auto"/>
      </w:divBdr>
    </w:div>
    <w:div w:id="322317169">
      <w:bodyDiv w:val="1"/>
      <w:marLeft w:val="0"/>
      <w:marRight w:val="0"/>
      <w:marTop w:val="0"/>
      <w:marBottom w:val="0"/>
      <w:divBdr>
        <w:top w:val="none" w:sz="0" w:space="0" w:color="auto"/>
        <w:left w:val="none" w:sz="0" w:space="0" w:color="auto"/>
        <w:bottom w:val="none" w:sz="0" w:space="0" w:color="auto"/>
        <w:right w:val="none" w:sz="0" w:space="0" w:color="auto"/>
      </w:divBdr>
    </w:div>
    <w:div w:id="322979074">
      <w:bodyDiv w:val="1"/>
      <w:marLeft w:val="0"/>
      <w:marRight w:val="0"/>
      <w:marTop w:val="0"/>
      <w:marBottom w:val="0"/>
      <w:divBdr>
        <w:top w:val="none" w:sz="0" w:space="0" w:color="auto"/>
        <w:left w:val="none" w:sz="0" w:space="0" w:color="auto"/>
        <w:bottom w:val="none" w:sz="0" w:space="0" w:color="auto"/>
        <w:right w:val="none" w:sz="0" w:space="0" w:color="auto"/>
      </w:divBdr>
    </w:div>
    <w:div w:id="323821619">
      <w:bodyDiv w:val="1"/>
      <w:marLeft w:val="0"/>
      <w:marRight w:val="0"/>
      <w:marTop w:val="0"/>
      <w:marBottom w:val="0"/>
      <w:divBdr>
        <w:top w:val="none" w:sz="0" w:space="0" w:color="auto"/>
        <w:left w:val="none" w:sz="0" w:space="0" w:color="auto"/>
        <w:bottom w:val="none" w:sz="0" w:space="0" w:color="auto"/>
        <w:right w:val="none" w:sz="0" w:space="0" w:color="auto"/>
      </w:divBdr>
    </w:div>
    <w:div w:id="328139700">
      <w:bodyDiv w:val="1"/>
      <w:marLeft w:val="0"/>
      <w:marRight w:val="0"/>
      <w:marTop w:val="0"/>
      <w:marBottom w:val="0"/>
      <w:divBdr>
        <w:top w:val="none" w:sz="0" w:space="0" w:color="auto"/>
        <w:left w:val="none" w:sz="0" w:space="0" w:color="auto"/>
        <w:bottom w:val="none" w:sz="0" w:space="0" w:color="auto"/>
        <w:right w:val="none" w:sz="0" w:space="0" w:color="auto"/>
      </w:divBdr>
    </w:div>
    <w:div w:id="338771195">
      <w:bodyDiv w:val="1"/>
      <w:marLeft w:val="0"/>
      <w:marRight w:val="0"/>
      <w:marTop w:val="0"/>
      <w:marBottom w:val="0"/>
      <w:divBdr>
        <w:top w:val="none" w:sz="0" w:space="0" w:color="auto"/>
        <w:left w:val="none" w:sz="0" w:space="0" w:color="auto"/>
        <w:bottom w:val="none" w:sz="0" w:space="0" w:color="auto"/>
        <w:right w:val="none" w:sz="0" w:space="0" w:color="auto"/>
      </w:divBdr>
    </w:div>
    <w:div w:id="354305265">
      <w:bodyDiv w:val="1"/>
      <w:marLeft w:val="0"/>
      <w:marRight w:val="0"/>
      <w:marTop w:val="0"/>
      <w:marBottom w:val="0"/>
      <w:divBdr>
        <w:top w:val="none" w:sz="0" w:space="0" w:color="auto"/>
        <w:left w:val="none" w:sz="0" w:space="0" w:color="auto"/>
        <w:bottom w:val="none" w:sz="0" w:space="0" w:color="auto"/>
        <w:right w:val="none" w:sz="0" w:space="0" w:color="auto"/>
      </w:divBdr>
    </w:div>
    <w:div w:id="361249906">
      <w:bodyDiv w:val="1"/>
      <w:marLeft w:val="0"/>
      <w:marRight w:val="0"/>
      <w:marTop w:val="0"/>
      <w:marBottom w:val="0"/>
      <w:divBdr>
        <w:top w:val="none" w:sz="0" w:space="0" w:color="auto"/>
        <w:left w:val="none" w:sz="0" w:space="0" w:color="auto"/>
        <w:bottom w:val="none" w:sz="0" w:space="0" w:color="auto"/>
        <w:right w:val="none" w:sz="0" w:space="0" w:color="auto"/>
      </w:divBdr>
    </w:div>
    <w:div w:id="363096203">
      <w:bodyDiv w:val="1"/>
      <w:marLeft w:val="0"/>
      <w:marRight w:val="0"/>
      <w:marTop w:val="0"/>
      <w:marBottom w:val="0"/>
      <w:divBdr>
        <w:top w:val="none" w:sz="0" w:space="0" w:color="auto"/>
        <w:left w:val="none" w:sz="0" w:space="0" w:color="auto"/>
        <w:bottom w:val="none" w:sz="0" w:space="0" w:color="auto"/>
        <w:right w:val="none" w:sz="0" w:space="0" w:color="auto"/>
      </w:divBdr>
      <w:divsChild>
        <w:div w:id="1205752808">
          <w:marLeft w:val="0"/>
          <w:marRight w:val="0"/>
          <w:marTop w:val="100"/>
          <w:marBottom w:val="100"/>
          <w:divBdr>
            <w:top w:val="none" w:sz="0" w:space="0" w:color="auto"/>
            <w:left w:val="none" w:sz="0" w:space="0" w:color="auto"/>
            <w:bottom w:val="none" w:sz="0" w:space="0" w:color="auto"/>
            <w:right w:val="none" w:sz="0" w:space="0" w:color="auto"/>
          </w:divBdr>
          <w:divsChild>
            <w:div w:id="39598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0370">
      <w:bodyDiv w:val="1"/>
      <w:marLeft w:val="0"/>
      <w:marRight w:val="0"/>
      <w:marTop w:val="0"/>
      <w:marBottom w:val="0"/>
      <w:divBdr>
        <w:top w:val="none" w:sz="0" w:space="0" w:color="auto"/>
        <w:left w:val="none" w:sz="0" w:space="0" w:color="auto"/>
        <w:bottom w:val="none" w:sz="0" w:space="0" w:color="auto"/>
        <w:right w:val="none" w:sz="0" w:space="0" w:color="auto"/>
      </w:divBdr>
    </w:div>
    <w:div w:id="373113847">
      <w:bodyDiv w:val="1"/>
      <w:marLeft w:val="0"/>
      <w:marRight w:val="0"/>
      <w:marTop w:val="0"/>
      <w:marBottom w:val="0"/>
      <w:divBdr>
        <w:top w:val="none" w:sz="0" w:space="0" w:color="auto"/>
        <w:left w:val="none" w:sz="0" w:space="0" w:color="auto"/>
        <w:bottom w:val="none" w:sz="0" w:space="0" w:color="auto"/>
        <w:right w:val="none" w:sz="0" w:space="0" w:color="auto"/>
      </w:divBdr>
    </w:div>
    <w:div w:id="377126252">
      <w:bodyDiv w:val="1"/>
      <w:marLeft w:val="0"/>
      <w:marRight w:val="0"/>
      <w:marTop w:val="0"/>
      <w:marBottom w:val="0"/>
      <w:divBdr>
        <w:top w:val="none" w:sz="0" w:space="0" w:color="auto"/>
        <w:left w:val="none" w:sz="0" w:space="0" w:color="auto"/>
        <w:bottom w:val="none" w:sz="0" w:space="0" w:color="auto"/>
        <w:right w:val="none" w:sz="0" w:space="0" w:color="auto"/>
      </w:divBdr>
    </w:div>
    <w:div w:id="382677628">
      <w:bodyDiv w:val="1"/>
      <w:marLeft w:val="0"/>
      <w:marRight w:val="0"/>
      <w:marTop w:val="0"/>
      <w:marBottom w:val="0"/>
      <w:divBdr>
        <w:top w:val="none" w:sz="0" w:space="0" w:color="auto"/>
        <w:left w:val="none" w:sz="0" w:space="0" w:color="auto"/>
        <w:bottom w:val="none" w:sz="0" w:space="0" w:color="auto"/>
        <w:right w:val="none" w:sz="0" w:space="0" w:color="auto"/>
      </w:divBdr>
    </w:div>
    <w:div w:id="387537813">
      <w:bodyDiv w:val="1"/>
      <w:marLeft w:val="0"/>
      <w:marRight w:val="0"/>
      <w:marTop w:val="0"/>
      <w:marBottom w:val="0"/>
      <w:divBdr>
        <w:top w:val="none" w:sz="0" w:space="0" w:color="auto"/>
        <w:left w:val="none" w:sz="0" w:space="0" w:color="auto"/>
        <w:bottom w:val="none" w:sz="0" w:space="0" w:color="auto"/>
        <w:right w:val="none" w:sz="0" w:space="0" w:color="auto"/>
      </w:divBdr>
      <w:divsChild>
        <w:div w:id="1900168414">
          <w:marLeft w:val="720"/>
          <w:marRight w:val="0"/>
          <w:marTop w:val="0"/>
          <w:marBottom w:val="0"/>
          <w:divBdr>
            <w:top w:val="none" w:sz="0" w:space="0" w:color="auto"/>
            <w:left w:val="none" w:sz="0" w:space="0" w:color="auto"/>
            <w:bottom w:val="none" w:sz="0" w:space="0" w:color="auto"/>
            <w:right w:val="none" w:sz="0" w:space="0" w:color="auto"/>
          </w:divBdr>
        </w:div>
      </w:divsChild>
    </w:div>
    <w:div w:id="392704162">
      <w:bodyDiv w:val="1"/>
      <w:marLeft w:val="0"/>
      <w:marRight w:val="0"/>
      <w:marTop w:val="0"/>
      <w:marBottom w:val="0"/>
      <w:divBdr>
        <w:top w:val="none" w:sz="0" w:space="0" w:color="auto"/>
        <w:left w:val="none" w:sz="0" w:space="0" w:color="auto"/>
        <w:bottom w:val="none" w:sz="0" w:space="0" w:color="auto"/>
        <w:right w:val="none" w:sz="0" w:space="0" w:color="auto"/>
      </w:divBdr>
    </w:div>
    <w:div w:id="398941983">
      <w:bodyDiv w:val="1"/>
      <w:marLeft w:val="0"/>
      <w:marRight w:val="0"/>
      <w:marTop w:val="0"/>
      <w:marBottom w:val="0"/>
      <w:divBdr>
        <w:top w:val="none" w:sz="0" w:space="0" w:color="auto"/>
        <w:left w:val="none" w:sz="0" w:space="0" w:color="auto"/>
        <w:bottom w:val="none" w:sz="0" w:space="0" w:color="auto"/>
        <w:right w:val="none" w:sz="0" w:space="0" w:color="auto"/>
      </w:divBdr>
    </w:div>
    <w:div w:id="401296248">
      <w:bodyDiv w:val="1"/>
      <w:marLeft w:val="0"/>
      <w:marRight w:val="0"/>
      <w:marTop w:val="0"/>
      <w:marBottom w:val="0"/>
      <w:divBdr>
        <w:top w:val="none" w:sz="0" w:space="0" w:color="auto"/>
        <w:left w:val="none" w:sz="0" w:space="0" w:color="auto"/>
        <w:bottom w:val="none" w:sz="0" w:space="0" w:color="auto"/>
        <w:right w:val="none" w:sz="0" w:space="0" w:color="auto"/>
      </w:divBdr>
    </w:div>
    <w:div w:id="401609611">
      <w:bodyDiv w:val="1"/>
      <w:marLeft w:val="0"/>
      <w:marRight w:val="0"/>
      <w:marTop w:val="0"/>
      <w:marBottom w:val="0"/>
      <w:divBdr>
        <w:top w:val="none" w:sz="0" w:space="0" w:color="auto"/>
        <w:left w:val="none" w:sz="0" w:space="0" w:color="auto"/>
        <w:bottom w:val="none" w:sz="0" w:space="0" w:color="auto"/>
        <w:right w:val="none" w:sz="0" w:space="0" w:color="auto"/>
      </w:divBdr>
    </w:div>
    <w:div w:id="402486227">
      <w:bodyDiv w:val="1"/>
      <w:marLeft w:val="0"/>
      <w:marRight w:val="0"/>
      <w:marTop w:val="0"/>
      <w:marBottom w:val="0"/>
      <w:divBdr>
        <w:top w:val="none" w:sz="0" w:space="0" w:color="auto"/>
        <w:left w:val="none" w:sz="0" w:space="0" w:color="auto"/>
        <w:bottom w:val="none" w:sz="0" w:space="0" w:color="auto"/>
        <w:right w:val="none" w:sz="0" w:space="0" w:color="auto"/>
      </w:divBdr>
    </w:div>
    <w:div w:id="416751335">
      <w:bodyDiv w:val="1"/>
      <w:marLeft w:val="0"/>
      <w:marRight w:val="0"/>
      <w:marTop w:val="0"/>
      <w:marBottom w:val="0"/>
      <w:divBdr>
        <w:top w:val="none" w:sz="0" w:space="0" w:color="auto"/>
        <w:left w:val="none" w:sz="0" w:space="0" w:color="auto"/>
        <w:bottom w:val="none" w:sz="0" w:space="0" w:color="auto"/>
        <w:right w:val="none" w:sz="0" w:space="0" w:color="auto"/>
      </w:divBdr>
    </w:div>
    <w:div w:id="421754714">
      <w:bodyDiv w:val="1"/>
      <w:marLeft w:val="0"/>
      <w:marRight w:val="0"/>
      <w:marTop w:val="0"/>
      <w:marBottom w:val="0"/>
      <w:divBdr>
        <w:top w:val="none" w:sz="0" w:space="0" w:color="auto"/>
        <w:left w:val="none" w:sz="0" w:space="0" w:color="auto"/>
        <w:bottom w:val="none" w:sz="0" w:space="0" w:color="auto"/>
        <w:right w:val="none" w:sz="0" w:space="0" w:color="auto"/>
      </w:divBdr>
    </w:div>
    <w:div w:id="427435418">
      <w:bodyDiv w:val="1"/>
      <w:marLeft w:val="0"/>
      <w:marRight w:val="0"/>
      <w:marTop w:val="0"/>
      <w:marBottom w:val="0"/>
      <w:divBdr>
        <w:top w:val="none" w:sz="0" w:space="0" w:color="auto"/>
        <w:left w:val="none" w:sz="0" w:space="0" w:color="auto"/>
        <w:bottom w:val="none" w:sz="0" w:space="0" w:color="auto"/>
        <w:right w:val="none" w:sz="0" w:space="0" w:color="auto"/>
      </w:divBdr>
      <w:divsChild>
        <w:div w:id="2058776334">
          <w:marLeft w:val="720"/>
          <w:marRight w:val="0"/>
          <w:marTop w:val="0"/>
          <w:marBottom w:val="0"/>
          <w:divBdr>
            <w:top w:val="none" w:sz="0" w:space="0" w:color="auto"/>
            <w:left w:val="none" w:sz="0" w:space="0" w:color="auto"/>
            <w:bottom w:val="none" w:sz="0" w:space="0" w:color="auto"/>
            <w:right w:val="none" w:sz="0" w:space="0" w:color="auto"/>
          </w:divBdr>
        </w:div>
      </w:divsChild>
    </w:div>
    <w:div w:id="444734921">
      <w:bodyDiv w:val="1"/>
      <w:marLeft w:val="0"/>
      <w:marRight w:val="0"/>
      <w:marTop w:val="0"/>
      <w:marBottom w:val="0"/>
      <w:divBdr>
        <w:top w:val="none" w:sz="0" w:space="0" w:color="auto"/>
        <w:left w:val="none" w:sz="0" w:space="0" w:color="auto"/>
        <w:bottom w:val="none" w:sz="0" w:space="0" w:color="auto"/>
        <w:right w:val="none" w:sz="0" w:space="0" w:color="auto"/>
      </w:divBdr>
      <w:divsChild>
        <w:div w:id="1562327535">
          <w:marLeft w:val="0"/>
          <w:marRight w:val="0"/>
          <w:marTop w:val="0"/>
          <w:marBottom w:val="0"/>
          <w:divBdr>
            <w:top w:val="none" w:sz="0" w:space="0" w:color="auto"/>
            <w:left w:val="none" w:sz="0" w:space="0" w:color="auto"/>
            <w:bottom w:val="none" w:sz="0" w:space="0" w:color="auto"/>
            <w:right w:val="none" w:sz="0" w:space="0" w:color="auto"/>
          </w:divBdr>
          <w:divsChild>
            <w:div w:id="3364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2008">
      <w:bodyDiv w:val="1"/>
      <w:marLeft w:val="0"/>
      <w:marRight w:val="0"/>
      <w:marTop w:val="0"/>
      <w:marBottom w:val="0"/>
      <w:divBdr>
        <w:top w:val="none" w:sz="0" w:space="0" w:color="auto"/>
        <w:left w:val="none" w:sz="0" w:space="0" w:color="auto"/>
        <w:bottom w:val="none" w:sz="0" w:space="0" w:color="auto"/>
        <w:right w:val="none" w:sz="0" w:space="0" w:color="auto"/>
      </w:divBdr>
    </w:div>
    <w:div w:id="465510420">
      <w:bodyDiv w:val="1"/>
      <w:marLeft w:val="0"/>
      <w:marRight w:val="0"/>
      <w:marTop w:val="0"/>
      <w:marBottom w:val="0"/>
      <w:divBdr>
        <w:top w:val="none" w:sz="0" w:space="0" w:color="auto"/>
        <w:left w:val="none" w:sz="0" w:space="0" w:color="auto"/>
        <w:bottom w:val="none" w:sz="0" w:space="0" w:color="auto"/>
        <w:right w:val="none" w:sz="0" w:space="0" w:color="auto"/>
      </w:divBdr>
    </w:div>
    <w:div w:id="522062300">
      <w:bodyDiv w:val="1"/>
      <w:marLeft w:val="0"/>
      <w:marRight w:val="0"/>
      <w:marTop w:val="0"/>
      <w:marBottom w:val="0"/>
      <w:divBdr>
        <w:top w:val="none" w:sz="0" w:space="0" w:color="auto"/>
        <w:left w:val="none" w:sz="0" w:space="0" w:color="auto"/>
        <w:bottom w:val="none" w:sz="0" w:space="0" w:color="auto"/>
        <w:right w:val="none" w:sz="0" w:space="0" w:color="auto"/>
      </w:divBdr>
    </w:div>
    <w:div w:id="522478731">
      <w:bodyDiv w:val="1"/>
      <w:marLeft w:val="0"/>
      <w:marRight w:val="0"/>
      <w:marTop w:val="0"/>
      <w:marBottom w:val="0"/>
      <w:divBdr>
        <w:top w:val="none" w:sz="0" w:space="0" w:color="auto"/>
        <w:left w:val="none" w:sz="0" w:space="0" w:color="auto"/>
        <w:bottom w:val="none" w:sz="0" w:space="0" w:color="auto"/>
        <w:right w:val="none" w:sz="0" w:space="0" w:color="auto"/>
      </w:divBdr>
    </w:div>
    <w:div w:id="527836567">
      <w:bodyDiv w:val="1"/>
      <w:marLeft w:val="0"/>
      <w:marRight w:val="0"/>
      <w:marTop w:val="0"/>
      <w:marBottom w:val="0"/>
      <w:divBdr>
        <w:top w:val="none" w:sz="0" w:space="0" w:color="auto"/>
        <w:left w:val="none" w:sz="0" w:space="0" w:color="auto"/>
        <w:bottom w:val="none" w:sz="0" w:space="0" w:color="auto"/>
        <w:right w:val="none" w:sz="0" w:space="0" w:color="auto"/>
      </w:divBdr>
    </w:div>
    <w:div w:id="536940227">
      <w:bodyDiv w:val="1"/>
      <w:marLeft w:val="0"/>
      <w:marRight w:val="0"/>
      <w:marTop w:val="0"/>
      <w:marBottom w:val="0"/>
      <w:divBdr>
        <w:top w:val="none" w:sz="0" w:space="0" w:color="auto"/>
        <w:left w:val="none" w:sz="0" w:space="0" w:color="auto"/>
        <w:bottom w:val="none" w:sz="0" w:space="0" w:color="auto"/>
        <w:right w:val="none" w:sz="0" w:space="0" w:color="auto"/>
      </w:divBdr>
    </w:div>
    <w:div w:id="546181517">
      <w:bodyDiv w:val="1"/>
      <w:marLeft w:val="0"/>
      <w:marRight w:val="0"/>
      <w:marTop w:val="0"/>
      <w:marBottom w:val="0"/>
      <w:divBdr>
        <w:top w:val="none" w:sz="0" w:space="0" w:color="auto"/>
        <w:left w:val="none" w:sz="0" w:space="0" w:color="auto"/>
        <w:bottom w:val="none" w:sz="0" w:space="0" w:color="auto"/>
        <w:right w:val="none" w:sz="0" w:space="0" w:color="auto"/>
      </w:divBdr>
    </w:div>
    <w:div w:id="547881523">
      <w:bodyDiv w:val="1"/>
      <w:marLeft w:val="0"/>
      <w:marRight w:val="0"/>
      <w:marTop w:val="0"/>
      <w:marBottom w:val="0"/>
      <w:divBdr>
        <w:top w:val="none" w:sz="0" w:space="0" w:color="auto"/>
        <w:left w:val="none" w:sz="0" w:space="0" w:color="auto"/>
        <w:bottom w:val="none" w:sz="0" w:space="0" w:color="auto"/>
        <w:right w:val="none" w:sz="0" w:space="0" w:color="auto"/>
      </w:divBdr>
    </w:div>
    <w:div w:id="551697152">
      <w:bodyDiv w:val="1"/>
      <w:marLeft w:val="0"/>
      <w:marRight w:val="0"/>
      <w:marTop w:val="0"/>
      <w:marBottom w:val="0"/>
      <w:divBdr>
        <w:top w:val="none" w:sz="0" w:space="0" w:color="auto"/>
        <w:left w:val="none" w:sz="0" w:space="0" w:color="auto"/>
        <w:bottom w:val="none" w:sz="0" w:space="0" w:color="auto"/>
        <w:right w:val="none" w:sz="0" w:space="0" w:color="auto"/>
      </w:divBdr>
    </w:div>
    <w:div w:id="552038602">
      <w:bodyDiv w:val="1"/>
      <w:marLeft w:val="0"/>
      <w:marRight w:val="0"/>
      <w:marTop w:val="0"/>
      <w:marBottom w:val="0"/>
      <w:divBdr>
        <w:top w:val="none" w:sz="0" w:space="0" w:color="auto"/>
        <w:left w:val="none" w:sz="0" w:space="0" w:color="auto"/>
        <w:bottom w:val="none" w:sz="0" w:space="0" w:color="auto"/>
        <w:right w:val="none" w:sz="0" w:space="0" w:color="auto"/>
      </w:divBdr>
    </w:div>
    <w:div w:id="563682053">
      <w:bodyDiv w:val="1"/>
      <w:marLeft w:val="0"/>
      <w:marRight w:val="0"/>
      <w:marTop w:val="0"/>
      <w:marBottom w:val="0"/>
      <w:divBdr>
        <w:top w:val="none" w:sz="0" w:space="0" w:color="auto"/>
        <w:left w:val="none" w:sz="0" w:space="0" w:color="auto"/>
        <w:bottom w:val="none" w:sz="0" w:space="0" w:color="auto"/>
        <w:right w:val="none" w:sz="0" w:space="0" w:color="auto"/>
      </w:divBdr>
    </w:div>
    <w:div w:id="564805210">
      <w:bodyDiv w:val="1"/>
      <w:marLeft w:val="0"/>
      <w:marRight w:val="0"/>
      <w:marTop w:val="0"/>
      <w:marBottom w:val="0"/>
      <w:divBdr>
        <w:top w:val="none" w:sz="0" w:space="0" w:color="auto"/>
        <w:left w:val="none" w:sz="0" w:space="0" w:color="auto"/>
        <w:bottom w:val="none" w:sz="0" w:space="0" w:color="auto"/>
        <w:right w:val="none" w:sz="0" w:space="0" w:color="auto"/>
      </w:divBdr>
      <w:divsChild>
        <w:div w:id="1275480500">
          <w:marLeft w:val="-113"/>
          <w:marRight w:val="-113"/>
          <w:marTop w:val="0"/>
          <w:marBottom w:val="0"/>
          <w:divBdr>
            <w:top w:val="none" w:sz="0" w:space="0" w:color="auto"/>
            <w:left w:val="none" w:sz="0" w:space="0" w:color="auto"/>
            <w:bottom w:val="none" w:sz="0" w:space="0" w:color="auto"/>
            <w:right w:val="none" w:sz="0" w:space="0" w:color="auto"/>
          </w:divBdr>
          <w:divsChild>
            <w:div w:id="918828174">
              <w:marLeft w:val="0"/>
              <w:marRight w:val="0"/>
              <w:marTop w:val="0"/>
              <w:marBottom w:val="0"/>
              <w:divBdr>
                <w:top w:val="single" w:sz="6" w:space="0" w:color="CCCCCC"/>
                <w:left w:val="single" w:sz="6" w:space="0" w:color="CCCCCC"/>
                <w:bottom w:val="single" w:sz="6" w:space="0" w:color="CCCCCC"/>
                <w:right w:val="single" w:sz="6" w:space="0" w:color="CCCCCC"/>
              </w:divBdr>
              <w:divsChild>
                <w:div w:id="770198481">
                  <w:marLeft w:val="0"/>
                  <w:marRight w:val="0"/>
                  <w:marTop w:val="0"/>
                  <w:marBottom w:val="0"/>
                  <w:divBdr>
                    <w:top w:val="none" w:sz="0" w:space="0" w:color="auto"/>
                    <w:left w:val="none" w:sz="0" w:space="0" w:color="auto"/>
                    <w:bottom w:val="none" w:sz="0" w:space="0" w:color="auto"/>
                    <w:right w:val="none" w:sz="0" w:space="0" w:color="auto"/>
                  </w:divBdr>
                  <w:divsChild>
                    <w:div w:id="1751200032">
                      <w:marLeft w:val="0"/>
                      <w:marRight w:val="0"/>
                      <w:marTop w:val="0"/>
                      <w:marBottom w:val="0"/>
                      <w:divBdr>
                        <w:top w:val="none" w:sz="0" w:space="0" w:color="auto"/>
                        <w:left w:val="none" w:sz="0" w:space="0" w:color="auto"/>
                        <w:bottom w:val="none" w:sz="0" w:space="0" w:color="auto"/>
                        <w:right w:val="none" w:sz="0" w:space="0" w:color="auto"/>
                      </w:divBdr>
                      <w:divsChild>
                        <w:div w:id="167797890">
                          <w:marLeft w:val="0"/>
                          <w:marRight w:val="0"/>
                          <w:marTop w:val="0"/>
                          <w:marBottom w:val="0"/>
                          <w:divBdr>
                            <w:top w:val="none" w:sz="0" w:space="0" w:color="auto"/>
                            <w:left w:val="none" w:sz="0" w:space="0" w:color="auto"/>
                            <w:bottom w:val="none" w:sz="0" w:space="0" w:color="auto"/>
                            <w:right w:val="none" w:sz="0" w:space="0" w:color="auto"/>
                          </w:divBdr>
                          <w:divsChild>
                            <w:div w:id="1743915903">
                              <w:marLeft w:val="0"/>
                              <w:marRight w:val="0"/>
                              <w:marTop w:val="0"/>
                              <w:marBottom w:val="0"/>
                              <w:divBdr>
                                <w:top w:val="none" w:sz="0" w:space="0" w:color="auto"/>
                                <w:left w:val="none" w:sz="0" w:space="0" w:color="auto"/>
                                <w:bottom w:val="none" w:sz="0" w:space="0" w:color="auto"/>
                                <w:right w:val="none" w:sz="0" w:space="0" w:color="auto"/>
                              </w:divBdr>
                              <w:divsChild>
                                <w:div w:id="1740714400">
                                  <w:marLeft w:val="0"/>
                                  <w:marRight w:val="0"/>
                                  <w:marTop w:val="0"/>
                                  <w:marBottom w:val="0"/>
                                  <w:divBdr>
                                    <w:top w:val="none" w:sz="0" w:space="0" w:color="auto"/>
                                    <w:left w:val="none" w:sz="0" w:space="0" w:color="auto"/>
                                    <w:bottom w:val="none" w:sz="0" w:space="0" w:color="auto"/>
                                    <w:right w:val="none" w:sz="0" w:space="0" w:color="auto"/>
                                  </w:divBdr>
                                  <w:divsChild>
                                    <w:div w:id="1340623126">
                                      <w:marLeft w:val="0"/>
                                      <w:marRight w:val="0"/>
                                      <w:marTop w:val="0"/>
                                      <w:marBottom w:val="0"/>
                                      <w:divBdr>
                                        <w:top w:val="none" w:sz="0" w:space="0" w:color="auto"/>
                                        <w:left w:val="none" w:sz="0" w:space="0" w:color="auto"/>
                                        <w:bottom w:val="none" w:sz="0" w:space="0" w:color="auto"/>
                                        <w:right w:val="none" w:sz="0" w:space="0" w:color="auto"/>
                                      </w:divBdr>
                                      <w:divsChild>
                                        <w:div w:id="1933784246">
                                          <w:marLeft w:val="0"/>
                                          <w:marRight w:val="0"/>
                                          <w:marTop w:val="0"/>
                                          <w:marBottom w:val="0"/>
                                          <w:divBdr>
                                            <w:top w:val="none" w:sz="0" w:space="0" w:color="auto"/>
                                            <w:left w:val="none" w:sz="0" w:space="0" w:color="auto"/>
                                            <w:bottom w:val="none" w:sz="0" w:space="0" w:color="auto"/>
                                            <w:right w:val="none" w:sz="0" w:space="0" w:color="auto"/>
                                          </w:divBdr>
                                          <w:divsChild>
                                            <w:div w:id="1275092271">
                                              <w:marLeft w:val="0"/>
                                              <w:marRight w:val="0"/>
                                              <w:marTop w:val="0"/>
                                              <w:marBottom w:val="0"/>
                                              <w:divBdr>
                                                <w:top w:val="none" w:sz="0" w:space="0" w:color="auto"/>
                                                <w:left w:val="none" w:sz="0" w:space="0" w:color="auto"/>
                                                <w:bottom w:val="none" w:sz="0" w:space="0" w:color="auto"/>
                                                <w:right w:val="none" w:sz="0" w:space="0" w:color="auto"/>
                                              </w:divBdr>
                                              <w:divsChild>
                                                <w:div w:id="1869636640">
                                                  <w:marLeft w:val="0"/>
                                                  <w:marRight w:val="0"/>
                                                  <w:marTop w:val="0"/>
                                                  <w:marBottom w:val="0"/>
                                                  <w:divBdr>
                                                    <w:top w:val="none" w:sz="0" w:space="0" w:color="auto"/>
                                                    <w:left w:val="none" w:sz="0" w:space="0" w:color="auto"/>
                                                    <w:bottom w:val="none" w:sz="0" w:space="0" w:color="auto"/>
                                                    <w:right w:val="none" w:sz="0" w:space="0" w:color="auto"/>
                                                  </w:divBdr>
                                                  <w:divsChild>
                                                    <w:div w:id="1812363072">
                                                      <w:marLeft w:val="0"/>
                                                      <w:marRight w:val="0"/>
                                                      <w:marTop w:val="0"/>
                                                      <w:marBottom w:val="0"/>
                                                      <w:divBdr>
                                                        <w:top w:val="none" w:sz="0" w:space="0" w:color="auto"/>
                                                        <w:left w:val="none" w:sz="0" w:space="0" w:color="auto"/>
                                                        <w:bottom w:val="none" w:sz="0" w:space="0" w:color="auto"/>
                                                        <w:right w:val="none" w:sz="0" w:space="0" w:color="auto"/>
                                                      </w:divBdr>
                                                      <w:divsChild>
                                                        <w:div w:id="1233471129">
                                                          <w:marLeft w:val="0"/>
                                                          <w:marRight w:val="0"/>
                                                          <w:marTop w:val="0"/>
                                                          <w:marBottom w:val="0"/>
                                                          <w:divBdr>
                                                            <w:top w:val="none" w:sz="0" w:space="0" w:color="auto"/>
                                                            <w:left w:val="none" w:sz="0" w:space="0" w:color="auto"/>
                                                            <w:bottom w:val="none" w:sz="0" w:space="0" w:color="auto"/>
                                                            <w:right w:val="none" w:sz="0" w:space="0" w:color="auto"/>
                                                          </w:divBdr>
                                                          <w:divsChild>
                                                            <w:div w:id="550774385">
                                                              <w:marLeft w:val="0"/>
                                                              <w:marRight w:val="0"/>
                                                              <w:marTop w:val="0"/>
                                                              <w:marBottom w:val="0"/>
                                                              <w:divBdr>
                                                                <w:top w:val="none" w:sz="0" w:space="0" w:color="auto"/>
                                                                <w:left w:val="none" w:sz="0" w:space="0" w:color="auto"/>
                                                                <w:bottom w:val="none" w:sz="0" w:space="0" w:color="auto"/>
                                                                <w:right w:val="none" w:sz="0" w:space="0" w:color="auto"/>
                                                              </w:divBdr>
                                                              <w:divsChild>
                                                                <w:div w:id="168373352">
                                                                  <w:marLeft w:val="0"/>
                                                                  <w:marRight w:val="0"/>
                                                                  <w:marTop w:val="0"/>
                                                                  <w:marBottom w:val="0"/>
                                                                  <w:divBdr>
                                                                    <w:top w:val="none" w:sz="0" w:space="0" w:color="auto"/>
                                                                    <w:left w:val="none" w:sz="0" w:space="0" w:color="auto"/>
                                                                    <w:bottom w:val="none" w:sz="0" w:space="0" w:color="auto"/>
                                                                    <w:right w:val="none" w:sz="0" w:space="0" w:color="auto"/>
                                                                  </w:divBdr>
                                                                  <w:divsChild>
                                                                    <w:div w:id="62340354">
                                                                      <w:marLeft w:val="0"/>
                                                                      <w:marRight w:val="0"/>
                                                                      <w:marTop w:val="0"/>
                                                                      <w:marBottom w:val="525"/>
                                                                      <w:divBdr>
                                                                        <w:top w:val="none" w:sz="0" w:space="0" w:color="auto"/>
                                                                        <w:left w:val="none" w:sz="0" w:space="0" w:color="auto"/>
                                                                        <w:bottom w:val="none" w:sz="0" w:space="0" w:color="auto"/>
                                                                        <w:right w:val="none" w:sz="0" w:space="0" w:color="auto"/>
                                                                      </w:divBdr>
                                                                      <w:divsChild>
                                                                        <w:div w:id="270816619">
                                                                          <w:marLeft w:val="0"/>
                                                                          <w:marRight w:val="0"/>
                                                                          <w:marTop w:val="0"/>
                                                                          <w:marBottom w:val="0"/>
                                                                          <w:divBdr>
                                                                            <w:top w:val="none" w:sz="0" w:space="0" w:color="auto"/>
                                                                            <w:left w:val="none" w:sz="0" w:space="0" w:color="auto"/>
                                                                            <w:bottom w:val="none" w:sz="0" w:space="0" w:color="auto"/>
                                                                            <w:right w:val="none" w:sz="0" w:space="0" w:color="auto"/>
                                                                          </w:divBdr>
                                                                          <w:divsChild>
                                                                            <w:div w:id="1741559319">
                                                                              <w:marLeft w:val="0"/>
                                                                              <w:marRight w:val="0"/>
                                                                              <w:marTop w:val="0"/>
                                                                              <w:marBottom w:val="0"/>
                                                                              <w:divBdr>
                                                                                <w:top w:val="none" w:sz="0" w:space="0" w:color="auto"/>
                                                                                <w:left w:val="none" w:sz="0" w:space="0" w:color="auto"/>
                                                                                <w:bottom w:val="none" w:sz="0" w:space="0" w:color="auto"/>
                                                                                <w:right w:val="none" w:sz="0" w:space="0" w:color="auto"/>
                                                                              </w:divBdr>
                                                                              <w:divsChild>
                                                                                <w:div w:id="13456853">
                                                                                  <w:marLeft w:val="0"/>
                                                                                  <w:marRight w:val="0"/>
                                                                                  <w:marTop w:val="0"/>
                                                                                  <w:marBottom w:val="0"/>
                                                                                  <w:divBdr>
                                                                                    <w:top w:val="none" w:sz="0" w:space="0" w:color="auto"/>
                                                                                    <w:left w:val="none" w:sz="0" w:space="0" w:color="auto"/>
                                                                                    <w:bottom w:val="none" w:sz="0" w:space="0" w:color="auto"/>
                                                                                    <w:right w:val="none" w:sz="0" w:space="0" w:color="auto"/>
                                                                                  </w:divBdr>
                                                                                </w:div>
                                                                                <w:div w:id="434788503">
                                                                                  <w:marLeft w:val="0"/>
                                                                                  <w:marRight w:val="0"/>
                                                                                  <w:marTop w:val="0"/>
                                                                                  <w:marBottom w:val="0"/>
                                                                                  <w:divBdr>
                                                                                    <w:top w:val="none" w:sz="0" w:space="0" w:color="auto"/>
                                                                                    <w:left w:val="none" w:sz="0" w:space="0" w:color="auto"/>
                                                                                    <w:bottom w:val="none" w:sz="0" w:space="0" w:color="auto"/>
                                                                                    <w:right w:val="none" w:sz="0" w:space="0" w:color="auto"/>
                                                                                  </w:divBdr>
                                                                                </w:div>
                                                                                <w:div w:id="9989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688242">
      <w:bodyDiv w:val="1"/>
      <w:marLeft w:val="0"/>
      <w:marRight w:val="0"/>
      <w:marTop w:val="0"/>
      <w:marBottom w:val="0"/>
      <w:divBdr>
        <w:top w:val="none" w:sz="0" w:space="0" w:color="auto"/>
        <w:left w:val="none" w:sz="0" w:space="0" w:color="auto"/>
        <w:bottom w:val="none" w:sz="0" w:space="0" w:color="auto"/>
        <w:right w:val="none" w:sz="0" w:space="0" w:color="auto"/>
      </w:divBdr>
    </w:div>
    <w:div w:id="573006512">
      <w:bodyDiv w:val="1"/>
      <w:marLeft w:val="0"/>
      <w:marRight w:val="0"/>
      <w:marTop w:val="0"/>
      <w:marBottom w:val="0"/>
      <w:divBdr>
        <w:top w:val="none" w:sz="0" w:space="0" w:color="auto"/>
        <w:left w:val="none" w:sz="0" w:space="0" w:color="auto"/>
        <w:bottom w:val="none" w:sz="0" w:space="0" w:color="auto"/>
        <w:right w:val="none" w:sz="0" w:space="0" w:color="auto"/>
      </w:divBdr>
      <w:divsChild>
        <w:div w:id="1000809612">
          <w:marLeft w:val="0"/>
          <w:marRight w:val="0"/>
          <w:marTop w:val="0"/>
          <w:marBottom w:val="0"/>
          <w:divBdr>
            <w:top w:val="none" w:sz="0" w:space="0" w:color="auto"/>
            <w:left w:val="none" w:sz="0" w:space="0" w:color="auto"/>
            <w:bottom w:val="none" w:sz="0" w:space="0" w:color="auto"/>
            <w:right w:val="none" w:sz="0" w:space="0" w:color="auto"/>
          </w:divBdr>
          <w:divsChild>
            <w:div w:id="1232616023">
              <w:marLeft w:val="0"/>
              <w:marRight w:val="0"/>
              <w:marTop w:val="0"/>
              <w:marBottom w:val="0"/>
              <w:divBdr>
                <w:top w:val="none" w:sz="0" w:space="0" w:color="auto"/>
                <w:left w:val="none" w:sz="0" w:space="0" w:color="auto"/>
                <w:bottom w:val="none" w:sz="0" w:space="0" w:color="auto"/>
                <w:right w:val="none" w:sz="0" w:space="0" w:color="auto"/>
              </w:divBdr>
              <w:divsChild>
                <w:div w:id="2011788098">
                  <w:marLeft w:val="0"/>
                  <w:marRight w:val="0"/>
                  <w:marTop w:val="0"/>
                  <w:marBottom w:val="0"/>
                  <w:divBdr>
                    <w:top w:val="none" w:sz="0" w:space="0" w:color="auto"/>
                    <w:left w:val="none" w:sz="0" w:space="0" w:color="auto"/>
                    <w:bottom w:val="none" w:sz="0" w:space="0" w:color="auto"/>
                    <w:right w:val="none" w:sz="0" w:space="0" w:color="auto"/>
                  </w:divBdr>
                  <w:divsChild>
                    <w:div w:id="14509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09419">
      <w:bodyDiv w:val="1"/>
      <w:marLeft w:val="0"/>
      <w:marRight w:val="0"/>
      <w:marTop w:val="0"/>
      <w:marBottom w:val="0"/>
      <w:divBdr>
        <w:top w:val="none" w:sz="0" w:space="0" w:color="auto"/>
        <w:left w:val="none" w:sz="0" w:space="0" w:color="auto"/>
        <w:bottom w:val="none" w:sz="0" w:space="0" w:color="auto"/>
        <w:right w:val="none" w:sz="0" w:space="0" w:color="auto"/>
      </w:divBdr>
    </w:div>
    <w:div w:id="579676143">
      <w:bodyDiv w:val="1"/>
      <w:marLeft w:val="0"/>
      <w:marRight w:val="0"/>
      <w:marTop w:val="0"/>
      <w:marBottom w:val="0"/>
      <w:divBdr>
        <w:top w:val="none" w:sz="0" w:space="0" w:color="auto"/>
        <w:left w:val="none" w:sz="0" w:space="0" w:color="auto"/>
        <w:bottom w:val="none" w:sz="0" w:space="0" w:color="auto"/>
        <w:right w:val="none" w:sz="0" w:space="0" w:color="auto"/>
      </w:divBdr>
    </w:div>
    <w:div w:id="582564134">
      <w:bodyDiv w:val="1"/>
      <w:marLeft w:val="0"/>
      <w:marRight w:val="0"/>
      <w:marTop w:val="0"/>
      <w:marBottom w:val="0"/>
      <w:divBdr>
        <w:top w:val="none" w:sz="0" w:space="0" w:color="auto"/>
        <w:left w:val="none" w:sz="0" w:space="0" w:color="auto"/>
        <w:bottom w:val="none" w:sz="0" w:space="0" w:color="auto"/>
        <w:right w:val="none" w:sz="0" w:space="0" w:color="auto"/>
      </w:divBdr>
    </w:div>
    <w:div w:id="594292906">
      <w:bodyDiv w:val="1"/>
      <w:marLeft w:val="0"/>
      <w:marRight w:val="0"/>
      <w:marTop w:val="0"/>
      <w:marBottom w:val="0"/>
      <w:divBdr>
        <w:top w:val="none" w:sz="0" w:space="0" w:color="auto"/>
        <w:left w:val="none" w:sz="0" w:space="0" w:color="auto"/>
        <w:bottom w:val="none" w:sz="0" w:space="0" w:color="auto"/>
        <w:right w:val="none" w:sz="0" w:space="0" w:color="auto"/>
      </w:divBdr>
    </w:div>
    <w:div w:id="600189968">
      <w:bodyDiv w:val="1"/>
      <w:marLeft w:val="0"/>
      <w:marRight w:val="0"/>
      <w:marTop w:val="0"/>
      <w:marBottom w:val="0"/>
      <w:divBdr>
        <w:top w:val="none" w:sz="0" w:space="0" w:color="auto"/>
        <w:left w:val="none" w:sz="0" w:space="0" w:color="auto"/>
        <w:bottom w:val="none" w:sz="0" w:space="0" w:color="auto"/>
        <w:right w:val="none" w:sz="0" w:space="0" w:color="auto"/>
      </w:divBdr>
      <w:divsChild>
        <w:div w:id="1163470581">
          <w:marLeft w:val="0"/>
          <w:marRight w:val="0"/>
          <w:marTop w:val="0"/>
          <w:marBottom w:val="0"/>
          <w:divBdr>
            <w:top w:val="none" w:sz="0" w:space="0" w:color="auto"/>
            <w:left w:val="none" w:sz="0" w:space="0" w:color="auto"/>
            <w:bottom w:val="none" w:sz="0" w:space="0" w:color="auto"/>
            <w:right w:val="none" w:sz="0" w:space="0" w:color="auto"/>
          </w:divBdr>
          <w:divsChild>
            <w:div w:id="12757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0247">
      <w:bodyDiv w:val="1"/>
      <w:marLeft w:val="0"/>
      <w:marRight w:val="0"/>
      <w:marTop w:val="0"/>
      <w:marBottom w:val="0"/>
      <w:divBdr>
        <w:top w:val="none" w:sz="0" w:space="0" w:color="auto"/>
        <w:left w:val="none" w:sz="0" w:space="0" w:color="auto"/>
        <w:bottom w:val="none" w:sz="0" w:space="0" w:color="auto"/>
        <w:right w:val="none" w:sz="0" w:space="0" w:color="auto"/>
      </w:divBdr>
    </w:div>
    <w:div w:id="601651980">
      <w:bodyDiv w:val="1"/>
      <w:marLeft w:val="0"/>
      <w:marRight w:val="0"/>
      <w:marTop w:val="0"/>
      <w:marBottom w:val="0"/>
      <w:divBdr>
        <w:top w:val="none" w:sz="0" w:space="0" w:color="auto"/>
        <w:left w:val="none" w:sz="0" w:space="0" w:color="auto"/>
        <w:bottom w:val="none" w:sz="0" w:space="0" w:color="auto"/>
        <w:right w:val="none" w:sz="0" w:space="0" w:color="auto"/>
      </w:divBdr>
    </w:div>
    <w:div w:id="608588680">
      <w:bodyDiv w:val="1"/>
      <w:marLeft w:val="0"/>
      <w:marRight w:val="0"/>
      <w:marTop w:val="0"/>
      <w:marBottom w:val="0"/>
      <w:divBdr>
        <w:top w:val="none" w:sz="0" w:space="0" w:color="auto"/>
        <w:left w:val="none" w:sz="0" w:space="0" w:color="auto"/>
        <w:bottom w:val="none" w:sz="0" w:space="0" w:color="auto"/>
        <w:right w:val="none" w:sz="0" w:space="0" w:color="auto"/>
      </w:divBdr>
    </w:div>
    <w:div w:id="616369550">
      <w:bodyDiv w:val="1"/>
      <w:marLeft w:val="0"/>
      <w:marRight w:val="0"/>
      <w:marTop w:val="0"/>
      <w:marBottom w:val="0"/>
      <w:divBdr>
        <w:top w:val="none" w:sz="0" w:space="0" w:color="auto"/>
        <w:left w:val="none" w:sz="0" w:space="0" w:color="auto"/>
        <w:bottom w:val="none" w:sz="0" w:space="0" w:color="auto"/>
        <w:right w:val="none" w:sz="0" w:space="0" w:color="auto"/>
      </w:divBdr>
    </w:div>
    <w:div w:id="616791272">
      <w:bodyDiv w:val="1"/>
      <w:marLeft w:val="0"/>
      <w:marRight w:val="0"/>
      <w:marTop w:val="0"/>
      <w:marBottom w:val="0"/>
      <w:divBdr>
        <w:top w:val="none" w:sz="0" w:space="0" w:color="auto"/>
        <w:left w:val="none" w:sz="0" w:space="0" w:color="auto"/>
        <w:bottom w:val="none" w:sz="0" w:space="0" w:color="auto"/>
        <w:right w:val="none" w:sz="0" w:space="0" w:color="auto"/>
      </w:divBdr>
    </w:div>
    <w:div w:id="634020587">
      <w:bodyDiv w:val="1"/>
      <w:marLeft w:val="0"/>
      <w:marRight w:val="0"/>
      <w:marTop w:val="0"/>
      <w:marBottom w:val="0"/>
      <w:divBdr>
        <w:top w:val="none" w:sz="0" w:space="0" w:color="auto"/>
        <w:left w:val="none" w:sz="0" w:space="0" w:color="auto"/>
        <w:bottom w:val="none" w:sz="0" w:space="0" w:color="auto"/>
        <w:right w:val="none" w:sz="0" w:space="0" w:color="auto"/>
      </w:divBdr>
    </w:div>
    <w:div w:id="647783513">
      <w:bodyDiv w:val="1"/>
      <w:marLeft w:val="0"/>
      <w:marRight w:val="0"/>
      <w:marTop w:val="0"/>
      <w:marBottom w:val="0"/>
      <w:divBdr>
        <w:top w:val="none" w:sz="0" w:space="0" w:color="auto"/>
        <w:left w:val="none" w:sz="0" w:space="0" w:color="auto"/>
        <w:bottom w:val="none" w:sz="0" w:space="0" w:color="auto"/>
        <w:right w:val="none" w:sz="0" w:space="0" w:color="auto"/>
      </w:divBdr>
    </w:div>
    <w:div w:id="665325902">
      <w:bodyDiv w:val="1"/>
      <w:marLeft w:val="0"/>
      <w:marRight w:val="0"/>
      <w:marTop w:val="0"/>
      <w:marBottom w:val="0"/>
      <w:divBdr>
        <w:top w:val="none" w:sz="0" w:space="0" w:color="auto"/>
        <w:left w:val="none" w:sz="0" w:space="0" w:color="auto"/>
        <w:bottom w:val="none" w:sz="0" w:space="0" w:color="auto"/>
        <w:right w:val="none" w:sz="0" w:space="0" w:color="auto"/>
      </w:divBdr>
    </w:div>
    <w:div w:id="675036940">
      <w:bodyDiv w:val="1"/>
      <w:marLeft w:val="0"/>
      <w:marRight w:val="0"/>
      <w:marTop w:val="0"/>
      <w:marBottom w:val="0"/>
      <w:divBdr>
        <w:top w:val="none" w:sz="0" w:space="0" w:color="auto"/>
        <w:left w:val="none" w:sz="0" w:space="0" w:color="auto"/>
        <w:bottom w:val="none" w:sz="0" w:space="0" w:color="auto"/>
        <w:right w:val="none" w:sz="0" w:space="0" w:color="auto"/>
      </w:divBdr>
      <w:divsChild>
        <w:div w:id="289409359">
          <w:marLeft w:val="0"/>
          <w:marRight w:val="0"/>
          <w:marTop w:val="0"/>
          <w:marBottom w:val="0"/>
          <w:divBdr>
            <w:top w:val="none" w:sz="0" w:space="0" w:color="auto"/>
            <w:left w:val="none" w:sz="0" w:space="0" w:color="auto"/>
            <w:bottom w:val="none" w:sz="0" w:space="0" w:color="auto"/>
            <w:right w:val="none" w:sz="0" w:space="0" w:color="auto"/>
          </w:divBdr>
          <w:divsChild>
            <w:div w:id="13569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4904">
      <w:bodyDiv w:val="1"/>
      <w:marLeft w:val="0"/>
      <w:marRight w:val="0"/>
      <w:marTop w:val="0"/>
      <w:marBottom w:val="0"/>
      <w:divBdr>
        <w:top w:val="none" w:sz="0" w:space="0" w:color="auto"/>
        <w:left w:val="none" w:sz="0" w:space="0" w:color="auto"/>
        <w:bottom w:val="none" w:sz="0" w:space="0" w:color="auto"/>
        <w:right w:val="none" w:sz="0" w:space="0" w:color="auto"/>
      </w:divBdr>
      <w:divsChild>
        <w:div w:id="1551648127">
          <w:marLeft w:val="0"/>
          <w:marRight w:val="0"/>
          <w:marTop w:val="0"/>
          <w:marBottom w:val="0"/>
          <w:divBdr>
            <w:top w:val="none" w:sz="0" w:space="0" w:color="auto"/>
            <w:left w:val="none" w:sz="0" w:space="0" w:color="auto"/>
            <w:bottom w:val="none" w:sz="0" w:space="0" w:color="auto"/>
            <w:right w:val="none" w:sz="0" w:space="0" w:color="auto"/>
          </w:divBdr>
          <w:divsChild>
            <w:div w:id="1855067467">
              <w:marLeft w:val="0"/>
              <w:marRight w:val="0"/>
              <w:marTop w:val="0"/>
              <w:marBottom w:val="0"/>
              <w:divBdr>
                <w:top w:val="none" w:sz="0" w:space="0" w:color="auto"/>
                <w:left w:val="none" w:sz="0" w:space="0" w:color="auto"/>
                <w:bottom w:val="none" w:sz="0" w:space="0" w:color="auto"/>
                <w:right w:val="none" w:sz="0" w:space="0" w:color="auto"/>
              </w:divBdr>
              <w:divsChild>
                <w:div w:id="90013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97288">
      <w:bodyDiv w:val="1"/>
      <w:marLeft w:val="0"/>
      <w:marRight w:val="0"/>
      <w:marTop w:val="0"/>
      <w:marBottom w:val="0"/>
      <w:divBdr>
        <w:top w:val="none" w:sz="0" w:space="0" w:color="auto"/>
        <w:left w:val="none" w:sz="0" w:space="0" w:color="auto"/>
        <w:bottom w:val="none" w:sz="0" w:space="0" w:color="auto"/>
        <w:right w:val="none" w:sz="0" w:space="0" w:color="auto"/>
      </w:divBdr>
    </w:div>
    <w:div w:id="708529903">
      <w:bodyDiv w:val="1"/>
      <w:marLeft w:val="0"/>
      <w:marRight w:val="0"/>
      <w:marTop w:val="0"/>
      <w:marBottom w:val="0"/>
      <w:divBdr>
        <w:top w:val="none" w:sz="0" w:space="0" w:color="auto"/>
        <w:left w:val="none" w:sz="0" w:space="0" w:color="auto"/>
        <w:bottom w:val="none" w:sz="0" w:space="0" w:color="auto"/>
        <w:right w:val="none" w:sz="0" w:space="0" w:color="auto"/>
      </w:divBdr>
    </w:div>
    <w:div w:id="720710894">
      <w:bodyDiv w:val="1"/>
      <w:marLeft w:val="0"/>
      <w:marRight w:val="0"/>
      <w:marTop w:val="0"/>
      <w:marBottom w:val="0"/>
      <w:divBdr>
        <w:top w:val="none" w:sz="0" w:space="0" w:color="auto"/>
        <w:left w:val="none" w:sz="0" w:space="0" w:color="auto"/>
        <w:bottom w:val="none" w:sz="0" w:space="0" w:color="auto"/>
        <w:right w:val="none" w:sz="0" w:space="0" w:color="auto"/>
      </w:divBdr>
    </w:div>
    <w:div w:id="740981322">
      <w:bodyDiv w:val="1"/>
      <w:marLeft w:val="0"/>
      <w:marRight w:val="0"/>
      <w:marTop w:val="0"/>
      <w:marBottom w:val="0"/>
      <w:divBdr>
        <w:top w:val="none" w:sz="0" w:space="0" w:color="auto"/>
        <w:left w:val="none" w:sz="0" w:space="0" w:color="auto"/>
        <w:bottom w:val="none" w:sz="0" w:space="0" w:color="auto"/>
        <w:right w:val="none" w:sz="0" w:space="0" w:color="auto"/>
      </w:divBdr>
    </w:div>
    <w:div w:id="741828060">
      <w:bodyDiv w:val="1"/>
      <w:marLeft w:val="0"/>
      <w:marRight w:val="0"/>
      <w:marTop w:val="0"/>
      <w:marBottom w:val="0"/>
      <w:divBdr>
        <w:top w:val="none" w:sz="0" w:space="0" w:color="auto"/>
        <w:left w:val="none" w:sz="0" w:space="0" w:color="auto"/>
        <w:bottom w:val="none" w:sz="0" w:space="0" w:color="auto"/>
        <w:right w:val="none" w:sz="0" w:space="0" w:color="auto"/>
      </w:divBdr>
    </w:div>
    <w:div w:id="741877325">
      <w:bodyDiv w:val="1"/>
      <w:marLeft w:val="0"/>
      <w:marRight w:val="0"/>
      <w:marTop w:val="0"/>
      <w:marBottom w:val="0"/>
      <w:divBdr>
        <w:top w:val="none" w:sz="0" w:space="0" w:color="auto"/>
        <w:left w:val="none" w:sz="0" w:space="0" w:color="auto"/>
        <w:bottom w:val="none" w:sz="0" w:space="0" w:color="auto"/>
        <w:right w:val="none" w:sz="0" w:space="0" w:color="auto"/>
      </w:divBdr>
      <w:divsChild>
        <w:div w:id="597061617">
          <w:marLeft w:val="374"/>
          <w:marRight w:val="0"/>
          <w:marTop w:val="106"/>
          <w:marBottom w:val="0"/>
          <w:divBdr>
            <w:top w:val="none" w:sz="0" w:space="0" w:color="auto"/>
            <w:left w:val="none" w:sz="0" w:space="0" w:color="auto"/>
            <w:bottom w:val="none" w:sz="0" w:space="0" w:color="auto"/>
            <w:right w:val="none" w:sz="0" w:space="0" w:color="auto"/>
          </w:divBdr>
        </w:div>
        <w:div w:id="814763044">
          <w:marLeft w:val="907"/>
          <w:marRight w:val="0"/>
          <w:marTop w:val="96"/>
          <w:marBottom w:val="0"/>
          <w:divBdr>
            <w:top w:val="none" w:sz="0" w:space="0" w:color="auto"/>
            <w:left w:val="none" w:sz="0" w:space="0" w:color="auto"/>
            <w:bottom w:val="none" w:sz="0" w:space="0" w:color="auto"/>
            <w:right w:val="none" w:sz="0" w:space="0" w:color="auto"/>
          </w:divBdr>
        </w:div>
        <w:div w:id="992681574">
          <w:marLeft w:val="907"/>
          <w:marRight w:val="0"/>
          <w:marTop w:val="96"/>
          <w:marBottom w:val="0"/>
          <w:divBdr>
            <w:top w:val="none" w:sz="0" w:space="0" w:color="auto"/>
            <w:left w:val="none" w:sz="0" w:space="0" w:color="auto"/>
            <w:bottom w:val="none" w:sz="0" w:space="0" w:color="auto"/>
            <w:right w:val="none" w:sz="0" w:space="0" w:color="auto"/>
          </w:divBdr>
        </w:div>
        <w:div w:id="2034114767">
          <w:marLeft w:val="374"/>
          <w:marRight w:val="0"/>
          <w:marTop w:val="106"/>
          <w:marBottom w:val="0"/>
          <w:divBdr>
            <w:top w:val="none" w:sz="0" w:space="0" w:color="auto"/>
            <w:left w:val="none" w:sz="0" w:space="0" w:color="auto"/>
            <w:bottom w:val="none" w:sz="0" w:space="0" w:color="auto"/>
            <w:right w:val="none" w:sz="0" w:space="0" w:color="auto"/>
          </w:divBdr>
        </w:div>
      </w:divsChild>
    </w:div>
    <w:div w:id="742603482">
      <w:bodyDiv w:val="1"/>
      <w:marLeft w:val="0"/>
      <w:marRight w:val="0"/>
      <w:marTop w:val="0"/>
      <w:marBottom w:val="0"/>
      <w:divBdr>
        <w:top w:val="none" w:sz="0" w:space="0" w:color="auto"/>
        <w:left w:val="none" w:sz="0" w:space="0" w:color="auto"/>
        <w:bottom w:val="none" w:sz="0" w:space="0" w:color="auto"/>
        <w:right w:val="none" w:sz="0" w:space="0" w:color="auto"/>
      </w:divBdr>
    </w:div>
    <w:div w:id="751858095">
      <w:bodyDiv w:val="1"/>
      <w:marLeft w:val="0"/>
      <w:marRight w:val="0"/>
      <w:marTop w:val="0"/>
      <w:marBottom w:val="0"/>
      <w:divBdr>
        <w:top w:val="none" w:sz="0" w:space="0" w:color="auto"/>
        <w:left w:val="none" w:sz="0" w:space="0" w:color="auto"/>
        <w:bottom w:val="none" w:sz="0" w:space="0" w:color="auto"/>
        <w:right w:val="none" w:sz="0" w:space="0" w:color="auto"/>
      </w:divBdr>
    </w:div>
    <w:div w:id="755398595">
      <w:bodyDiv w:val="1"/>
      <w:marLeft w:val="0"/>
      <w:marRight w:val="0"/>
      <w:marTop w:val="0"/>
      <w:marBottom w:val="0"/>
      <w:divBdr>
        <w:top w:val="none" w:sz="0" w:space="0" w:color="auto"/>
        <w:left w:val="none" w:sz="0" w:space="0" w:color="auto"/>
        <w:bottom w:val="none" w:sz="0" w:space="0" w:color="auto"/>
        <w:right w:val="none" w:sz="0" w:space="0" w:color="auto"/>
      </w:divBdr>
    </w:div>
    <w:div w:id="770979543">
      <w:bodyDiv w:val="1"/>
      <w:marLeft w:val="0"/>
      <w:marRight w:val="0"/>
      <w:marTop w:val="0"/>
      <w:marBottom w:val="0"/>
      <w:divBdr>
        <w:top w:val="none" w:sz="0" w:space="0" w:color="auto"/>
        <w:left w:val="none" w:sz="0" w:space="0" w:color="auto"/>
        <w:bottom w:val="none" w:sz="0" w:space="0" w:color="auto"/>
        <w:right w:val="none" w:sz="0" w:space="0" w:color="auto"/>
      </w:divBdr>
    </w:div>
    <w:div w:id="771045702">
      <w:bodyDiv w:val="1"/>
      <w:marLeft w:val="0"/>
      <w:marRight w:val="0"/>
      <w:marTop w:val="0"/>
      <w:marBottom w:val="0"/>
      <w:divBdr>
        <w:top w:val="none" w:sz="0" w:space="0" w:color="auto"/>
        <w:left w:val="none" w:sz="0" w:space="0" w:color="auto"/>
        <w:bottom w:val="none" w:sz="0" w:space="0" w:color="auto"/>
        <w:right w:val="none" w:sz="0" w:space="0" w:color="auto"/>
      </w:divBdr>
      <w:divsChild>
        <w:div w:id="1655985673">
          <w:marLeft w:val="0"/>
          <w:marRight w:val="0"/>
          <w:marTop w:val="0"/>
          <w:marBottom w:val="0"/>
          <w:divBdr>
            <w:top w:val="none" w:sz="0" w:space="0" w:color="auto"/>
            <w:left w:val="none" w:sz="0" w:space="0" w:color="auto"/>
            <w:bottom w:val="none" w:sz="0" w:space="0" w:color="auto"/>
            <w:right w:val="none" w:sz="0" w:space="0" w:color="auto"/>
          </w:divBdr>
          <w:divsChild>
            <w:div w:id="19168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6393">
      <w:bodyDiv w:val="1"/>
      <w:marLeft w:val="0"/>
      <w:marRight w:val="0"/>
      <w:marTop w:val="0"/>
      <w:marBottom w:val="0"/>
      <w:divBdr>
        <w:top w:val="none" w:sz="0" w:space="0" w:color="auto"/>
        <w:left w:val="none" w:sz="0" w:space="0" w:color="auto"/>
        <w:bottom w:val="none" w:sz="0" w:space="0" w:color="auto"/>
        <w:right w:val="none" w:sz="0" w:space="0" w:color="auto"/>
      </w:divBdr>
    </w:div>
    <w:div w:id="797409200">
      <w:bodyDiv w:val="1"/>
      <w:marLeft w:val="0"/>
      <w:marRight w:val="0"/>
      <w:marTop w:val="0"/>
      <w:marBottom w:val="0"/>
      <w:divBdr>
        <w:top w:val="none" w:sz="0" w:space="0" w:color="auto"/>
        <w:left w:val="none" w:sz="0" w:space="0" w:color="auto"/>
        <w:bottom w:val="none" w:sz="0" w:space="0" w:color="auto"/>
        <w:right w:val="none" w:sz="0" w:space="0" w:color="auto"/>
      </w:divBdr>
    </w:div>
    <w:div w:id="810904198">
      <w:bodyDiv w:val="1"/>
      <w:marLeft w:val="0"/>
      <w:marRight w:val="0"/>
      <w:marTop w:val="0"/>
      <w:marBottom w:val="0"/>
      <w:divBdr>
        <w:top w:val="none" w:sz="0" w:space="0" w:color="auto"/>
        <w:left w:val="none" w:sz="0" w:space="0" w:color="auto"/>
        <w:bottom w:val="none" w:sz="0" w:space="0" w:color="auto"/>
        <w:right w:val="none" w:sz="0" w:space="0" w:color="auto"/>
      </w:divBdr>
    </w:div>
    <w:div w:id="817767676">
      <w:bodyDiv w:val="1"/>
      <w:marLeft w:val="0"/>
      <w:marRight w:val="0"/>
      <w:marTop w:val="0"/>
      <w:marBottom w:val="0"/>
      <w:divBdr>
        <w:top w:val="none" w:sz="0" w:space="0" w:color="auto"/>
        <w:left w:val="none" w:sz="0" w:space="0" w:color="auto"/>
        <w:bottom w:val="none" w:sz="0" w:space="0" w:color="auto"/>
        <w:right w:val="none" w:sz="0" w:space="0" w:color="auto"/>
      </w:divBdr>
    </w:div>
    <w:div w:id="819005478">
      <w:bodyDiv w:val="1"/>
      <w:marLeft w:val="0"/>
      <w:marRight w:val="0"/>
      <w:marTop w:val="0"/>
      <w:marBottom w:val="0"/>
      <w:divBdr>
        <w:top w:val="none" w:sz="0" w:space="0" w:color="auto"/>
        <w:left w:val="none" w:sz="0" w:space="0" w:color="auto"/>
        <w:bottom w:val="none" w:sz="0" w:space="0" w:color="auto"/>
        <w:right w:val="none" w:sz="0" w:space="0" w:color="auto"/>
      </w:divBdr>
      <w:divsChild>
        <w:div w:id="1252666255">
          <w:marLeft w:val="0"/>
          <w:marRight w:val="0"/>
          <w:marTop w:val="0"/>
          <w:marBottom w:val="0"/>
          <w:divBdr>
            <w:top w:val="none" w:sz="0" w:space="0" w:color="auto"/>
            <w:left w:val="none" w:sz="0" w:space="0" w:color="auto"/>
            <w:bottom w:val="none" w:sz="0" w:space="0" w:color="auto"/>
            <w:right w:val="none" w:sz="0" w:space="0" w:color="auto"/>
          </w:divBdr>
        </w:div>
      </w:divsChild>
    </w:div>
    <w:div w:id="819687400">
      <w:bodyDiv w:val="1"/>
      <w:marLeft w:val="0"/>
      <w:marRight w:val="0"/>
      <w:marTop w:val="0"/>
      <w:marBottom w:val="0"/>
      <w:divBdr>
        <w:top w:val="none" w:sz="0" w:space="0" w:color="auto"/>
        <w:left w:val="none" w:sz="0" w:space="0" w:color="auto"/>
        <w:bottom w:val="none" w:sz="0" w:space="0" w:color="auto"/>
        <w:right w:val="none" w:sz="0" w:space="0" w:color="auto"/>
      </w:divBdr>
    </w:div>
    <w:div w:id="824662004">
      <w:bodyDiv w:val="1"/>
      <w:marLeft w:val="0"/>
      <w:marRight w:val="0"/>
      <w:marTop w:val="0"/>
      <w:marBottom w:val="0"/>
      <w:divBdr>
        <w:top w:val="none" w:sz="0" w:space="0" w:color="auto"/>
        <w:left w:val="none" w:sz="0" w:space="0" w:color="auto"/>
        <w:bottom w:val="none" w:sz="0" w:space="0" w:color="auto"/>
        <w:right w:val="none" w:sz="0" w:space="0" w:color="auto"/>
      </w:divBdr>
    </w:div>
    <w:div w:id="825515945">
      <w:bodyDiv w:val="1"/>
      <w:marLeft w:val="0"/>
      <w:marRight w:val="0"/>
      <w:marTop w:val="0"/>
      <w:marBottom w:val="0"/>
      <w:divBdr>
        <w:top w:val="none" w:sz="0" w:space="0" w:color="auto"/>
        <w:left w:val="none" w:sz="0" w:space="0" w:color="auto"/>
        <w:bottom w:val="none" w:sz="0" w:space="0" w:color="auto"/>
        <w:right w:val="none" w:sz="0" w:space="0" w:color="auto"/>
      </w:divBdr>
    </w:div>
    <w:div w:id="828710627">
      <w:bodyDiv w:val="1"/>
      <w:marLeft w:val="0"/>
      <w:marRight w:val="0"/>
      <w:marTop w:val="0"/>
      <w:marBottom w:val="0"/>
      <w:divBdr>
        <w:top w:val="none" w:sz="0" w:space="0" w:color="auto"/>
        <w:left w:val="none" w:sz="0" w:space="0" w:color="auto"/>
        <w:bottom w:val="none" w:sz="0" w:space="0" w:color="auto"/>
        <w:right w:val="none" w:sz="0" w:space="0" w:color="auto"/>
      </w:divBdr>
      <w:divsChild>
        <w:div w:id="616987991">
          <w:marLeft w:val="0"/>
          <w:marRight w:val="0"/>
          <w:marTop w:val="0"/>
          <w:marBottom w:val="0"/>
          <w:divBdr>
            <w:top w:val="none" w:sz="0" w:space="0" w:color="auto"/>
            <w:left w:val="none" w:sz="0" w:space="0" w:color="auto"/>
            <w:bottom w:val="none" w:sz="0" w:space="0" w:color="auto"/>
            <w:right w:val="none" w:sz="0" w:space="0" w:color="auto"/>
          </w:divBdr>
          <w:divsChild>
            <w:div w:id="1038361503">
              <w:marLeft w:val="0"/>
              <w:marRight w:val="0"/>
              <w:marTop w:val="0"/>
              <w:marBottom w:val="0"/>
              <w:divBdr>
                <w:top w:val="none" w:sz="0" w:space="0" w:color="auto"/>
                <w:left w:val="none" w:sz="0" w:space="0" w:color="auto"/>
                <w:bottom w:val="none" w:sz="0" w:space="0" w:color="auto"/>
                <w:right w:val="none" w:sz="0" w:space="0" w:color="auto"/>
              </w:divBdr>
              <w:divsChild>
                <w:div w:id="924798653">
                  <w:marLeft w:val="0"/>
                  <w:marRight w:val="0"/>
                  <w:marTop w:val="0"/>
                  <w:marBottom w:val="0"/>
                  <w:divBdr>
                    <w:top w:val="none" w:sz="0" w:space="0" w:color="auto"/>
                    <w:left w:val="none" w:sz="0" w:space="0" w:color="auto"/>
                    <w:bottom w:val="none" w:sz="0" w:space="0" w:color="auto"/>
                    <w:right w:val="none" w:sz="0" w:space="0" w:color="auto"/>
                  </w:divBdr>
                  <w:divsChild>
                    <w:div w:id="550657277">
                      <w:marLeft w:val="0"/>
                      <w:marRight w:val="0"/>
                      <w:marTop w:val="0"/>
                      <w:marBottom w:val="0"/>
                      <w:divBdr>
                        <w:top w:val="none" w:sz="0" w:space="0" w:color="auto"/>
                        <w:left w:val="none" w:sz="0" w:space="0" w:color="auto"/>
                        <w:bottom w:val="none" w:sz="0" w:space="0" w:color="auto"/>
                        <w:right w:val="none" w:sz="0" w:space="0" w:color="auto"/>
                      </w:divBdr>
                    </w:div>
                    <w:div w:id="1991866106">
                      <w:marLeft w:val="0"/>
                      <w:marRight w:val="0"/>
                      <w:marTop w:val="0"/>
                      <w:marBottom w:val="0"/>
                      <w:divBdr>
                        <w:top w:val="none" w:sz="0" w:space="0" w:color="auto"/>
                        <w:left w:val="none" w:sz="0" w:space="0" w:color="auto"/>
                        <w:bottom w:val="none" w:sz="0" w:space="0" w:color="auto"/>
                        <w:right w:val="none" w:sz="0" w:space="0" w:color="auto"/>
                      </w:divBdr>
                    </w:div>
                    <w:div w:id="207187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301016">
      <w:bodyDiv w:val="1"/>
      <w:marLeft w:val="0"/>
      <w:marRight w:val="0"/>
      <w:marTop w:val="0"/>
      <w:marBottom w:val="0"/>
      <w:divBdr>
        <w:top w:val="none" w:sz="0" w:space="0" w:color="auto"/>
        <w:left w:val="none" w:sz="0" w:space="0" w:color="auto"/>
        <w:bottom w:val="none" w:sz="0" w:space="0" w:color="auto"/>
        <w:right w:val="none" w:sz="0" w:space="0" w:color="auto"/>
      </w:divBdr>
    </w:div>
    <w:div w:id="853493193">
      <w:bodyDiv w:val="1"/>
      <w:marLeft w:val="0"/>
      <w:marRight w:val="0"/>
      <w:marTop w:val="0"/>
      <w:marBottom w:val="0"/>
      <w:divBdr>
        <w:top w:val="none" w:sz="0" w:space="0" w:color="auto"/>
        <w:left w:val="none" w:sz="0" w:space="0" w:color="auto"/>
        <w:bottom w:val="none" w:sz="0" w:space="0" w:color="auto"/>
        <w:right w:val="none" w:sz="0" w:space="0" w:color="auto"/>
      </w:divBdr>
    </w:div>
    <w:div w:id="857625222">
      <w:bodyDiv w:val="1"/>
      <w:marLeft w:val="0"/>
      <w:marRight w:val="0"/>
      <w:marTop w:val="0"/>
      <w:marBottom w:val="0"/>
      <w:divBdr>
        <w:top w:val="none" w:sz="0" w:space="0" w:color="auto"/>
        <w:left w:val="none" w:sz="0" w:space="0" w:color="auto"/>
        <w:bottom w:val="none" w:sz="0" w:space="0" w:color="auto"/>
        <w:right w:val="none" w:sz="0" w:space="0" w:color="auto"/>
      </w:divBdr>
    </w:div>
    <w:div w:id="862474509">
      <w:bodyDiv w:val="1"/>
      <w:marLeft w:val="0"/>
      <w:marRight w:val="0"/>
      <w:marTop w:val="0"/>
      <w:marBottom w:val="0"/>
      <w:divBdr>
        <w:top w:val="none" w:sz="0" w:space="0" w:color="auto"/>
        <w:left w:val="none" w:sz="0" w:space="0" w:color="auto"/>
        <w:bottom w:val="none" w:sz="0" w:space="0" w:color="auto"/>
        <w:right w:val="none" w:sz="0" w:space="0" w:color="auto"/>
      </w:divBdr>
    </w:div>
    <w:div w:id="865289696">
      <w:bodyDiv w:val="1"/>
      <w:marLeft w:val="0"/>
      <w:marRight w:val="0"/>
      <w:marTop w:val="0"/>
      <w:marBottom w:val="0"/>
      <w:divBdr>
        <w:top w:val="none" w:sz="0" w:space="0" w:color="auto"/>
        <w:left w:val="none" w:sz="0" w:space="0" w:color="auto"/>
        <w:bottom w:val="none" w:sz="0" w:space="0" w:color="auto"/>
        <w:right w:val="none" w:sz="0" w:space="0" w:color="auto"/>
      </w:divBdr>
      <w:divsChild>
        <w:div w:id="537857523">
          <w:marLeft w:val="0"/>
          <w:marRight w:val="0"/>
          <w:marTop w:val="100"/>
          <w:marBottom w:val="100"/>
          <w:divBdr>
            <w:top w:val="none" w:sz="0" w:space="0" w:color="auto"/>
            <w:left w:val="none" w:sz="0" w:space="0" w:color="auto"/>
            <w:bottom w:val="none" w:sz="0" w:space="0" w:color="auto"/>
            <w:right w:val="none" w:sz="0" w:space="0" w:color="auto"/>
          </w:divBdr>
          <w:divsChild>
            <w:div w:id="28477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8831">
      <w:bodyDiv w:val="1"/>
      <w:marLeft w:val="0"/>
      <w:marRight w:val="0"/>
      <w:marTop w:val="0"/>
      <w:marBottom w:val="0"/>
      <w:divBdr>
        <w:top w:val="none" w:sz="0" w:space="0" w:color="auto"/>
        <w:left w:val="none" w:sz="0" w:space="0" w:color="auto"/>
        <w:bottom w:val="none" w:sz="0" w:space="0" w:color="auto"/>
        <w:right w:val="none" w:sz="0" w:space="0" w:color="auto"/>
      </w:divBdr>
    </w:div>
    <w:div w:id="912156065">
      <w:bodyDiv w:val="1"/>
      <w:marLeft w:val="0"/>
      <w:marRight w:val="0"/>
      <w:marTop w:val="0"/>
      <w:marBottom w:val="0"/>
      <w:divBdr>
        <w:top w:val="none" w:sz="0" w:space="0" w:color="auto"/>
        <w:left w:val="none" w:sz="0" w:space="0" w:color="auto"/>
        <w:bottom w:val="none" w:sz="0" w:space="0" w:color="auto"/>
        <w:right w:val="none" w:sz="0" w:space="0" w:color="auto"/>
      </w:divBdr>
      <w:divsChild>
        <w:div w:id="575018160">
          <w:marLeft w:val="0"/>
          <w:marRight w:val="0"/>
          <w:marTop w:val="100"/>
          <w:marBottom w:val="100"/>
          <w:divBdr>
            <w:top w:val="none" w:sz="0" w:space="0" w:color="auto"/>
            <w:left w:val="none" w:sz="0" w:space="0" w:color="auto"/>
            <w:bottom w:val="none" w:sz="0" w:space="0" w:color="auto"/>
            <w:right w:val="none" w:sz="0" w:space="0" w:color="auto"/>
          </w:divBdr>
          <w:divsChild>
            <w:div w:id="14463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0936">
      <w:bodyDiv w:val="1"/>
      <w:marLeft w:val="0"/>
      <w:marRight w:val="0"/>
      <w:marTop w:val="0"/>
      <w:marBottom w:val="0"/>
      <w:divBdr>
        <w:top w:val="none" w:sz="0" w:space="0" w:color="auto"/>
        <w:left w:val="none" w:sz="0" w:space="0" w:color="auto"/>
        <w:bottom w:val="none" w:sz="0" w:space="0" w:color="auto"/>
        <w:right w:val="none" w:sz="0" w:space="0" w:color="auto"/>
      </w:divBdr>
    </w:div>
    <w:div w:id="948202642">
      <w:bodyDiv w:val="1"/>
      <w:marLeft w:val="0"/>
      <w:marRight w:val="0"/>
      <w:marTop w:val="0"/>
      <w:marBottom w:val="0"/>
      <w:divBdr>
        <w:top w:val="none" w:sz="0" w:space="0" w:color="auto"/>
        <w:left w:val="none" w:sz="0" w:space="0" w:color="auto"/>
        <w:bottom w:val="none" w:sz="0" w:space="0" w:color="auto"/>
        <w:right w:val="none" w:sz="0" w:space="0" w:color="auto"/>
      </w:divBdr>
    </w:div>
    <w:div w:id="951546368">
      <w:bodyDiv w:val="1"/>
      <w:marLeft w:val="0"/>
      <w:marRight w:val="0"/>
      <w:marTop w:val="0"/>
      <w:marBottom w:val="0"/>
      <w:divBdr>
        <w:top w:val="none" w:sz="0" w:space="0" w:color="auto"/>
        <w:left w:val="none" w:sz="0" w:space="0" w:color="auto"/>
        <w:bottom w:val="none" w:sz="0" w:space="0" w:color="auto"/>
        <w:right w:val="none" w:sz="0" w:space="0" w:color="auto"/>
      </w:divBdr>
    </w:div>
    <w:div w:id="963271883">
      <w:bodyDiv w:val="1"/>
      <w:marLeft w:val="0"/>
      <w:marRight w:val="0"/>
      <w:marTop w:val="0"/>
      <w:marBottom w:val="0"/>
      <w:divBdr>
        <w:top w:val="none" w:sz="0" w:space="0" w:color="auto"/>
        <w:left w:val="none" w:sz="0" w:space="0" w:color="auto"/>
        <w:bottom w:val="none" w:sz="0" w:space="0" w:color="auto"/>
        <w:right w:val="none" w:sz="0" w:space="0" w:color="auto"/>
      </w:divBdr>
    </w:div>
    <w:div w:id="964889790">
      <w:bodyDiv w:val="1"/>
      <w:marLeft w:val="0"/>
      <w:marRight w:val="0"/>
      <w:marTop w:val="0"/>
      <w:marBottom w:val="0"/>
      <w:divBdr>
        <w:top w:val="none" w:sz="0" w:space="0" w:color="auto"/>
        <w:left w:val="none" w:sz="0" w:space="0" w:color="auto"/>
        <w:bottom w:val="none" w:sz="0" w:space="0" w:color="auto"/>
        <w:right w:val="none" w:sz="0" w:space="0" w:color="auto"/>
      </w:divBdr>
      <w:divsChild>
        <w:div w:id="1375304584">
          <w:marLeft w:val="0"/>
          <w:marRight w:val="0"/>
          <w:marTop w:val="100"/>
          <w:marBottom w:val="100"/>
          <w:divBdr>
            <w:top w:val="none" w:sz="0" w:space="0" w:color="auto"/>
            <w:left w:val="none" w:sz="0" w:space="0" w:color="auto"/>
            <w:bottom w:val="none" w:sz="0" w:space="0" w:color="auto"/>
            <w:right w:val="none" w:sz="0" w:space="0" w:color="auto"/>
          </w:divBdr>
          <w:divsChild>
            <w:div w:id="765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426">
      <w:bodyDiv w:val="1"/>
      <w:marLeft w:val="0"/>
      <w:marRight w:val="0"/>
      <w:marTop w:val="0"/>
      <w:marBottom w:val="0"/>
      <w:divBdr>
        <w:top w:val="none" w:sz="0" w:space="0" w:color="auto"/>
        <w:left w:val="none" w:sz="0" w:space="0" w:color="auto"/>
        <w:bottom w:val="none" w:sz="0" w:space="0" w:color="auto"/>
        <w:right w:val="none" w:sz="0" w:space="0" w:color="auto"/>
      </w:divBdr>
    </w:div>
    <w:div w:id="997003779">
      <w:bodyDiv w:val="1"/>
      <w:marLeft w:val="0"/>
      <w:marRight w:val="0"/>
      <w:marTop w:val="0"/>
      <w:marBottom w:val="0"/>
      <w:divBdr>
        <w:top w:val="none" w:sz="0" w:space="0" w:color="auto"/>
        <w:left w:val="none" w:sz="0" w:space="0" w:color="auto"/>
        <w:bottom w:val="none" w:sz="0" w:space="0" w:color="auto"/>
        <w:right w:val="none" w:sz="0" w:space="0" w:color="auto"/>
      </w:divBdr>
    </w:div>
    <w:div w:id="1009403819">
      <w:bodyDiv w:val="1"/>
      <w:marLeft w:val="0"/>
      <w:marRight w:val="0"/>
      <w:marTop w:val="0"/>
      <w:marBottom w:val="0"/>
      <w:divBdr>
        <w:top w:val="none" w:sz="0" w:space="0" w:color="auto"/>
        <w:left w:val="none" w:sz="0" w:space="0" w:color="auto"/>
        <w:bottom w:val="none" w:sz="0" w:space="0" w:color="auto"/>
        <w:right w:val="none" w:sz="0" w:space="0" w:color="auto"/>
      </w:divBdr>
    </w:div>
    <w:div w:id="1012145580">
      <w:bodyDiv w:val="1"/>
      <w:marLeft w:val="0"/>
      <w:marRight w:val="0"/>
      <w:marTop w:val="0"/>
      <w:marBottom w:val="0"/>
      <w:divBdr>
        <w:top w:val="none" w:sz="0" w:space="0" w:color="auto"/>
        <w:left w:val="none" w:sz="0" w:space="0" w:color="auto"/>
        <w:bottom w:val="none" w:sz="0" w:space="0" w:color="auto"/>
        <w:right w:val="none" w:sz="0" w:space="0" w:color="auto"/>
      </w:divBdr>
    </w:div>
    <w:div w:id="1026175263">
      <w:bodyDiv w:val="1"/>
      <w:marLeft w:val="0"/>
      <w:marRight w:val="0"/>
      <w:marTop w:val="0"/>
      <w:marBottom w:val="0"/>
      <w:divBdr>
        <w:top w:val="none" w:sz="0" w:space="0" w:color="auto"/>
        <w:left w:val="none" w:sz="0" w:space="0" w:color="auto"/>
        <w:bottom w:val="none" w:sz="0" w:space="0" w:color="auto"/>
        <w:right w:val="none" w:sz="0" w:space="0" w:color="auto"/>
      </w:divBdr>
    </w:div>
    <w:div w:id="1028945850">
      <w:bodyDiv w:val="1"/>
      <w:marLeft w:val="0"/>
      <w:marRight w:val="0"/>
      <w:marTop w:val="0"/>
      <w:marBottom w:val="0"/>
      <w:divBdr>
        <w:top w:val="none" w:sz="0" w:space="0" w:color="auto"/>
        <w:left w:val="none" w:sz="0" w:space="0" w:color="auto"/>
        <w:bottom w:val="none" w:sz="0" w:space="0" w:color="auto"/>
        <w:right w:val="none" w:sz="0" w:space="0" w:color="auto"/>
      </w:divBdr>
    </w:div>
    <w:div w:id="1034772908">
      <w:bodyDiv w:val="1"/>
      <w:marLeft w:val="0"/>
      <w:marRight w:val="0"/>
      <w:marTop w:val="0"/>
      <w:marBottom w:val="0"/>
      <w:divBdr>
        <w:top w:val="none" w:sz="0" w:space="0" w:color="auto"/>
        <w:left w:val="none" w:sz="0" w:space="0" w:color="auto"/>
        <w:bottom w:val="none" w:sz="0" w:space="0" w:color="auto"/>
        <w:right w:val="none" w:sz="0" w:space="0" w:color="auto"/>
      </w:divBdr>
    </w:div>
    <w:div w:id="1049762883">
      <w:bodyDiv w:val="1"/>
      <w:marLeft w:val="0"/>
      <w:marRight w:val="0"/>
      <w:marTop w:val="0"/>
      <w:marBottom w:val="0"/>
      <w:divBdr>
        <w:top w:val="none" w:sz="0" w:space="0" w:color="auto"/>
        <w:left w:val="none" w:sz="0" w:space="0" w:color="auto"/>
        <w:bottom w:val="none" w:sz="0" w:space="0" w:color="auto"/>
        <w:right w:val="none" w:sz="0" w:space="0" w:color="auto"/>
      </w:divBdr>
    </w:div>
    <w:div w:id="1061248151">
      <w:bodyDiv w:val="1"/>
      <w:marLeft w:val="0"/>
      <w:marRight w:val="0"/>
      <w:marTop w:val="0"/>
      <w:marBottom w:val="0"/>
      <w:divBdr>
        <w:top w:val="none" w:sz="0" w:space="0" w:color="auto"/>
        <w:left w:val="none" w:sz="0" w:space="0" w:color="auto"/>
        <w:bottom w:val="none" w:sz="0" w:space="0" w:color="auto"/>
        <w:right w:val="none" w:sz="0" w:space="0" w:color="auto"/>
      </w:divBdr>
    </w:div>
    <w:div w:id="1063060328">
      <w:bodyDiv w:val="1"/>
      <w:marLeft w:val="0"/>
      <w:marRight w:val="0"/>
      <w:marTop w:val="0"/>
      <w:marBottom w:val="0"/>
      <w:divBdr>
        <w:top w:val="none" w:sz="0" w:space="0" w:color="auto"/>
        <w:left w:val="none" w:sz="0" w:space="0" w:color="auto"/>
        <w:bottom w:val="none" w:sz="0" w:space="0" w:color="auto"/>
        <w:right w:val="none" w:sz="0" w:space="0" w:color="auto"/>
      </w:divBdr>
    </w:div>
    <w:div w:id="1082798388">
      <w:bodyDiv w:val="1"/>
      <w:marLeft w:val="0"/>
      <w:marRight w:val="0"/>
      <w:marTop w:val="0"/>
      <w:marBottom w:val="0"/>
      <w:divBdr>
        <w:top w:val="none" w:sz="0" w:space="0" w:color="auto"/>
        <w:left w:val="none" w:sz="0" w:space="0" w:color="auto"/>
        <w:bottom w:val="none" w:sz="0" w:space="0" w:color="auto"/>
        <w:right w:val="none" w:sz="0" w:space="0" w:color="auto"/>
      </w:divBdr>
    </w:div>
    <w:div w:id="1086923457">
      <w:bodyDiv w:val="1"/>
      <w:marLeft w:val="0"/>
      <w:marRight w:val="0"/>
      <w:marTop w:val="0"/>
      <w:marBottom w:val="0"/>
      <w:divBdr>
        <w:top w:val="none" w:sz="0" w:space="0" w:color="auto"/>
        <w:left w:val="none" w:sz="0" w:space="0" w:color="auto"/>
        <w:bottom w:val="none" w:sz="0" w:space="0" w:color="auto"/>
        <w:right w:val="none" w:sz="0" w:space="0" w:color="auto"/>
      </w:divBdr>
    </w:div>
    <w:div w:id="1087923935">
      <w:bodyDiv w:val="1"/>
      <w:marLeft w:val="0"/>
      <w:marRight w:val="0"/>
      <w:marTop w:val="0"/>
      <w:marBottom w:val="0"/>
      <w:divBdr>
        <w:top w:val="none" w:sz="0" w:space="0" w:color="auto"/>
        <w:left w:val="none" w:sz="0" w:space="0" w:color="auto"/>
        <w:bottom w:val="none" w:sz="0" w:space="0" w:color="auto"/>
        <w:right w:val="none" w:sz="0" w:space="0" w:color="auto"/>
      </w:divBdr>
    </w:div>
    <w:div w:id="1090388201">
      <w:bodyDiv w:val="1"/>
      <w:marLeft w:val="0"/>
      <w:marRight w:val="0"/>
      <w:marTop w:val="0"/>
      <w:marBottom w:val="0"/>
      <w:divBdr>
        <w:top w:val="none" w:sz="0" w:space="0" w:color="auto"/>
        <w:left w:val="none" w:sz="0" w:space="0" w:color="auto"/>
        <w:bottom w:val="none" w:sz="0" w:space="0" w:color="auto"/>
        <w:right w:val="none" w:sz="0" w:space="0" w:color="auto"/>
      </w:divBdr>
      <w:divsChild>
        <w:div w:id="2135169668">
          <w:marLeft w:val="0"/>
          <w:marRight w:val="0"/>
          <w:marTop w:val="0"/>
          <w:marBottom w:val="120"/>
          <w:divBdr>
            <w:top w:val="none" w:sz="0" w:space="0" w:color="auto"/>
            <w:left w:val="none" w:sz="0" w:space="0" w:color="auto"/>
            <w:bottom w:val="none" w:sz="0" w:space="0" w:color="auto"/>
            <w:right w:val="none" w:sz="0" w:space="0" w:color="auto"/>
          </w:divBdr>
          <w:divsChild>
            <w:div w:id="821773900">
              <w:marLeft w:val="0"/>
              <w:marRight w:val="0"/>
              <w:marTop w:val="0"/>
              <w:marBottom w:val="0"/>
              <w:divBdr>
                <w:top w:val="none" w:sz="0" w:space="0" w:color="auto"/>
                <w:left w:val="none" w:sz="0" w:space="0" w:color="auto"/>
                <w:bottom w:val="none" w:sz="0" w:space="0" w:color="auto"/>
                <w:right w:val="none" w:sz="0" w:space="0" w:color="auto"/>
              </w:divBdr>
              <w:divsChild>
                <w:div w:id="2087071185">
                  <w:marLeft w:val="0"/>
                  <w:marRight w:val="0"/>
                  <w:marTop w:val="0"/>
                  <w:marBottom w:val="0"/>
                  <w:divBdr>
                    <w:top w:val="none" w:sz="0" w:space="0" w:color="auto"/>
                    <w:left w:val="none" w:sz="0" w:space="0" w:color="auto"/>
                    <w:bottom w:val="none" w:sz="0" w:space="0" w:color="auto"/>
                    <w:right w:val="none" w:sz="0" w:space="0" w:color="auto"/>
                  </w:divBdr>
                  <w:divsChild>
                    <w:div w:id="9537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3337">
      <w:bodyDiv w:val="1"/>
      <w:marLeft w:val="0"/>
      <w:marRight w:val="0"/>
      <w:marTop w:val="0"/>
      <w:marBottom w:val="0"/>
      <w:divBdr>
        <w:top w:val="none" w:sz="0" w:space="0" w:color="auto"/>
        <w:left w:val="none" w:sz="0" w:space="0" w:color="auto"/>
        <w:bottom w:val="none" w:sz="0" w:space="0" w:color="auto"/>
        <w:right w:val="none" w:sz="0" w:space="0" w:color="auto"/>
      </w:divBdr>
    </w:div>
    <w:div w:id="1096831477">
      <w:bodyDiv w:val="1"/>
      <w:marLeft w:val="0"/>
      <w:marRight w:val="0"/>
      <w:marTop w:val="0"/>
      <w:marBottom w:val="0"/>
      <w:divBdr>
        <w:top w:val="none" w:sz="0" w:space="0" w:color="auto"/>
        <w:left w:val="none" w:sz="0" w:space="0" w:color="auto"/>
        <w:bottom w:val="none" w:sz="0" w:space="0" w:color="auto"/>
        <w:right w:val="none" w:sz="0" w:space="0" w:color="auto"/>
      </w:divBdr>
    </w:div>
    <w:div w:id="1119184486">
      <w:bodyDiv w:val="1"/>
      <w:marLeft w:val="0"/>
      <w:marRight w:val="0"/>
      <w:marTop w:val="0"/>
      <w:marBottom w:val="0"/>
      <w:divBdr>
        <w:top w:val="none" w:sz="0" w:space="0" w:color="auto"/>
        <w:left w:val="none" w:sz="0" w:space="0" w:color="auto"/>
        <w:bottom w:val="none" w:sz="0" w:space="0" w:color="auto"/>
        <w:right w:val="none" w:sz="0" w:space="0" w:color="auto"/>
      </w:divBdr>
    </w:div>
    <w:div w:id="1123235168">
      <w:bodyDiv w:val="1"/>
      <w:marLeft w:val="0"/>
      <w:marRight w:val="0"/>
      <w:marTop w:val="0"/>
      <w:marBottom w:val="0"/>
      <w:divBdr>
        <w:top w:val="none" w:sz="0" w:space="0" w:color="auto"/>
        <w:left w:val="none" w:sz="0" w:space="0" w:color="auto"/>
        <w:bottom w:val="none" w:sz="0" w:space="0" w:color="auto"/>
        <w:right w:val="none" w:sz="0" w:space="0" w:color="auto"/>
      </w:divBdr>
    </w:div>
    <w:div w:id="1123883801">
      <w:bodyDiv w:val="1"/>
      <w:marLeft w:val="0"/>
      <w:marRight w:val="0"/>
      <w:marTop w:val="0"/>
      <w:marBottom w:val="0"/>
      <w:divBdr>
        <w:top w:val="none" w:sz="0" w:space="0" w:color="auto"/>
        <w:left w:val="none" w:sz="0" w:space="0" w:color="auto"/>
        <w:bottom w:val="none" w:sz="0" w:space="0" w:color="auto"/>
        <w:right w:val="none" w:sz="0" w:space="0" w:color="auto"/>
      </w:divBdr>
      <w:divsChild>
        <w:div w:id="1600524424">
          <w:marLeft w:val="0"/>
          <w:marRight w:val="0"/>
          <w:marTop w:val="100"/>
          <w:marBottom w:val="100"/>
          <w:divBdr>
            <w:top w:val="none" w:sz="0" w:space="0" w:color="auto"/>
            <w:left w:val="none" w:sz="0" w:space="0" w:color="auto"/>
            <w:bottom w:val="none" w:sz="0" w:space="0" w:color="auto"/>
            <w:right w:val="none" w:sz="0" w:space="0" w:color="auto"/>
          </w:divBdr>
          <w:divsChild>
            <w:div w:id="67988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3388">
      <w:bodyDiv w:val="1"/>
      <w:marLeft w:val="0"/>
      <w:marRight w:val="0"/>
      <w:marTop w:val="0"/>
      <w:marBottom w:val="0"/>
      <w:divBdr>
        <w:top w:val="none" w:sz="0" w:space="0" w:color="auto"/>
        <w:left w:val="none" w:sz="0" w:space="0" w:color="auto"/>
        <w:bottom w:val="none" w:sz="0" w:space="0" w:color="auto"/>
        <w:right w:val="none" w:sz="0" w:space="0" w:color="auto"/>
      </w:divBdr>
    </w:div>
    <w:div w:id="1131947684">
      <w:bodyDiv w:val="1"/>
      <w:marLeft w:val="0"/>
      <w:marRight w:val="0"/>
      <w:marTop w:val="0"/>
      <w:marBottom w:val="0"/>
      <w:divBdr>
        <w:top w:val="none" w:sz="0" w:space="0" w:color="auto"/>
        <w:left w:val="none" w:sz="0" w:space="0" w:color="auto"/>
        <w:bottom w:val="none" w:sz="0" w:space="0" w:color="auto"/>
        <w:right w:val="none" w:sz="0" w:space="0" w:color="auto"/>
      </w:divBdr>
    </w:div>
    <w:div w:id="1134910322">
      <w:bodyDiv w:val="1"/>
      <w:marLeft w:val="0"/>
      <w:marRight w:val="0"/>
      <w:marTop w:val="0"/>
      <w:marBottom w:val="0"/>
      <w:divBdr>
        <w:top w:val="none" w:sz="0" w:space="0" w:color="auto"/>
        <w:left w:val="none" w:sz="0" w:space="0" w:color="auto"/>
        <w:bottom w:val="none" w:sz="0" w:space="0" w:color="auto"/>
        <w:right w:val="none" w:sz="0" w:space="0" w:color="auto"/>
      </w:divBdr>
    </w:div>
    <w:div w:id="1144933611">
      <w:bodyDiv w:val="1"/>
      <w:marLeft w:val="0"/>
      <w:marRight w:val="0"/>
      <w:marTop w:val="0"/>
      <w:marBottom w:val="0"/>
      <w:divBdr>
        <w:top w:val="none" w:sz="0" w:space="0" w:color="auto"/>
        <w:left w:val="none" w:sz="0" w:space="0" w:color="auto"/>
        <w:bottom w:val="none" w:sz="0" w:space="0" w:color="auto"/>
        <w:right w:val="none" w:sz="0" w:space="0" w:color="auto"/>
      </w:divBdr>
    </w:div>
    <w:div w:id="1165436380">
      <w:bodyDiv w:val="1"/>
      <w:marLeft w:val="0"/>
      <w:marRight w:val="0"/>
      <w:marTop w:val="0"/>
      <w:marBottom w:val="0"/>
      <w:divBdr>
        <w:top w:val="none" w:sz="0" w:space="0" w:color="auto"/>
        <w:left w:val="none" w:sz="0" w:space="0" w:color="auto"/>
        <w:bottom w:val="none" w:sz="0" w:space="0" w:color="auto"/>
        <w:right w:val="none" w:sz="0" w:space="0" w:color="auto"/>
      </w:divBdr>
    </w:div>
    <w:div w:id="1165583180">
      <w:bodyDiv w:val="1"/>
      <w:marLeft w:val="0"/>
      <w:marRight w:val="0"/>
      <w:marTop w:val="0"/>
      <w:marBottom w:val="0"/>
      <w:divBdr>
        <w:top w:val="none" w:sz="0" w:space="0" w:color="auto"/>
        <w:left w:val="none" w:sz="0" w:space="0" w:color="auto"/>
        <w:bottom w:val="none" w:sz="0" w:space="0" w:color="auto"/>
        <w:right w:val="none" w:sz="0" w:space="0" w:color="auto"/>
      </w:divBdr>
    </w:div>
    <w:div w:id="1168642572">
      <w:bodyDiv w:val="1"/>
      <w:marLeft w:val="0"/>
      <w:marRight w:val="0"/>
      <w:marTop w:val="0"/>
      <w:marBottom w:val="0"/>
      <w:divBdr>
        <w:top w:val="none" w:sz="0" w:space="0" w:color="auto"/>
        <w:left w:val="none" w:sz="0" w:space="0" w:color="auto"/>
        <w:bottom w:val="none" w:sz="0" w:space="0" w:color="auto"/>
        <w:right w:val="none" w:sz="0" w:space="0" w:color="auto"/>
      </w:divBdr>
    </w:div>
    <w:div w:id="1169758298">
      <w:bodyDiv w:val="1"/>
      <w:marLeft w:val="0"/>
      <w:marRight w:val="0"/>
      <w:marTop w:val="0"/>
      <w:marBottom w:val="0"/>
      <w:divBdr>
        <w:top w:val="none" w:sz="0" w:space="0" w:color="auto"/>
        <w:left w:val="none" w:sz="0" w:space="0" w:color="auto"/>
        <w:bottom w:val="none" w:sz="0" w:space="0" w:color="auto"/>
        <w:right w:val="none" w:sz="0" w:space="0" w:color="auto"/>
      </w:divBdr>
    </w:div>
    <w:div w:id="1171943571">
      <w:bodyDiv w:val="1"/>
      <w:marLeft w:val="0"/>
      <w:marRight w:val="0"/>
      <w:marTop w:val="0"/>
      <w:marBottom w:val="0"/>
      <w:divBdr>
        <w:top w:val="none" w:sz="0" w:space="0" w:color="auto"/>
        <w:left w:val="none" w:sz="0" w:space="0" w:color="auto"/>
        <w:bottom w:val="none" w:sz="0" w:space="0" w:color="auto"/>
        <w:right w:val="none" w:sz="0" w:space="0" w:color="auto"/>
      </w:divBdr>
    </w:div>
    <w:div w:id="1172184464">
      <w:bodyDiv w:val="1"/>
      <w:marLeft w:val="0"/>
      <w:marRight w:val="0"/>
      <w:marTop w:val="0"/>
      <w:marBottom w:val="0"/>
      <w:divBdr>
        <w:top w:val="none" w:sz="0" w:space="0" w:color="auto"/>
        <w:left w:val="none" w:sz="0" w:space="0" w:color="auto"/>
        <w:bottom w:val="none" w:sz="0" w:space="0" w:color="auto"/>
        <w:right w:val="none" w:sz="0" w:space="0" w:color="auto"/>
      </w:divBdr>
    </w:div>
    <w:div w:id="1211113501">
      <w:bodyDiv w:val="1"/>
      <w:marLeft w:val="0"/>
      <w:marRight w:val="0"/>
      <w:marTop w:val="0"/>
      <w:marBottom w:val="0"/>
      <w:divBdr>
        <w:top w:val="none" w:sz="0" w:space="0" w:color="auto"/>
        <w:left w:val="none" w:sz="0" w:space="0" w:color="auto"/>
        <w:bottom w:val="none" w:sz="0" w:space="0" w:color="auto"/>
        <w:right w:val="none" w:sz="0" w:space="0" w:color="auto"/>
      </w:divBdr>
    </w:div>
    <w:div w:id="1215971148">
      <w:bodyDiv w:val="1"/>
      <w:marLeft w:val="0"/>
      <w:marRight w:val="0"/>
      <w:marTop w:val="0"/>
      <w:marBottom w:val="0"/>
      <w:divBdr>
        <w:top w:val="none" w:sz="0" w:space="0" w:color="auto"/>
        <w:left w:val="none" w:sz="0" w:space="0" w:color="auto"/>
        <w:bottom w:val="none" w:sz="0" w:space="0" w:color="auto"/>
        <w:right w:val="none" w:sz="0" w:space="0" w:color="auto"/>
      </w:divBdr>
    </w:div>
    <w:div w:id="1218585633">
      <w:bodyDiv w:val="1"/>
      <w:marLeft w:val="0"/>
      <w:marRight w:val="0"/>
      <w:marTop w:val="0"/>
      <w:marBottom w:val="0"/>
      <w:divBdr>
        <w:top w:val="none" w:sz="0" w:space="0" w:color="auto"/>
        <w:left w:val="none" w:sz="0" w:space="0" w:color="auto"/>
        <w:bottom w:val="none" w:sz="0" w:space="0" w:color="auto"/>
        <w:right w:val="none" w:sz="0" w:space="0" w:color="auto"/>
      </w:divBdr>
      <w:divsChild>
        <w:div w:id="1110970658">
          <w:marLeft w:val="374"/>
          <w:marRight w:val="0"/>
          <w:marTop w:val="115"/>
          <w:marBottom w:val="0"/>
          <w:divBdr>
            <w:top w:val="none" w:sz="0" w:space="0" w:color="auto"/>
            <w:left w:val="none" w:sz="0" w:space="0" w:color="auto"/>
            <w:bottom w:val="none" w:sz="0" w:space="0" w:color="auto"/>
            <w:right w:val="none" w:sz="0" w:space="0" w:color="auto"/>
          </w:divBdr>
        </w:div>
      </w:divsChild>
    </w:div>
    <w:div w:id="1219710617">
      <w:bodyDiv w:val="1"/>
      <w:marLeft w:val="0"/>
      <w:marRight w:val="0"/>
      <w:marTop w:val="0"/>
      <w:marBottom w:val="0"/>
      <w:divBdr>
        <w:top w:val="none" w:sz="0" w:space="0" w:color="auto"/>
        <w:left w:val="none" w:sz="0" w:space="0" w:color="auto"/>
        <w:bottom w:val="none" w:sz="0" w:space="0" w:color="auto"/>
        <w:right w:val="none" w:sz="0" w:space="0" w:color="auto"/>
      </w:divBdr>
    </w:div>
    <w:div w:id="1231387507">
      <w:bodyDiv w:val="1"/>
      <w:marLeft w:val="0"/>
      <w:marRight w:val="0"/>
      <w:marTop w:val="0"/>
      <w:marBottom w:val="0"/>
      <w:divBdr>
        <w:top w:val="none" w:sz="0" w:space="0" w:color="auto"/>
        <w:left w:val="none" w:sz="0" w:space="0" w:color="auto"/>
        <w:bottom w:val="none" w:sz="0" w:space="0" w:color="auto"/>
        <w:right w:val="none" w:sz="0" w:space="0" w:color="auto"/>
      </w:divBdr>
    </w:div>
    <w:div w:id="1246381295">
      <w:bodyDiv w:val="1"/>
      <w:marLeft w:val="0"/>
      <w:marRight w:val="0"/>
      <w:marTop w:val="0"/>
      <w:marBottom w:val="0"/>
      <w:divBdr>
        <w:top w:val="none" w:sz="0" w:space="0" w:color="auto"/>
        <w:left w:val="none" w:sz="0" w:space="0" w:color="auto"/>
        <w:bottom w:val="none" w:sz="0" w:space="0" w:color="auto"/>
        <w:right w:val="none" w:sz="0" w:space="0" w:color="auto"/>
      </w:divBdr>
    </w:div>
    <w:div w:id="1252927734">
      <w:bodyDiv w:val="1"/>
      <w:marLeft w:val="0"/>
      <w:marRight w:val="0"/>
      <w:marTop w:val="0"/>
      <w:marBottom w:val="0"/>
      <w:divBdr>
        <w:top w:val="none" w:sz="0" w:space="0" w:color="auto"/>
        <w:left w:val="none" w:sz="0" w:space="0" w:color="auto"/>
        <w:bottom w:val="none" w:sz="0" w:space="0" w:color="auto"/>
        <w:right w:val="none" w:sz="0" w:space="0" w:color="auto"/>
      </w:divBdr>
    </w:div>
    <w:div w:id="1259020351">
      <w:bodyDiv w:val="1"/>
      <w:marLeft w:val="0"/>
      <w:marRight w:val="0"/>
      <w:marTop w:val="0"/>
      <w:marBottom w:val="0"/>
      <w:divBdr>
        <w:top w:val="none" w:sz="0" w:space="0" w:color="auto"/>
        <w:left w:val="none" w:sz="0" w:space="0" w:color="auto"/>
        <w:bottom w:val="none" w:sz="0" w:space="0" w:color="auto"/>
        <w:right w:val="none" w:sz="0" w:space="0" w:color="auto"/>
      </w:divBdr>
    </w:div>
    <w:div w:id="1284530849">
      <w:bodyDiv w:val="1"/>
      <w:marLeft w:val="0"/>
      <w:marRight w:val="0"/>
      <w:marTop w:val="0"/>
      <w:marBottom w:val="0"/>
      <w:divBdr>
        <w:top w:val="none" w:sz="0" w:space="0" w:color="auto"/>
        <w:left w:val="none" w:sz="0" w:space="0" w:color="auto"/>
        <w:bottom w:val="none" w:sz="0" w:space="0" w:color="auto"/>
        <w:right w:val="none" w:sz="0" w:space="0" w:color="auto"/>
      </w:divBdr>
    </w:div>
    <w:div w:id="1288971203">
      <w:bodyDiv w:val="1"/>
      <w:marLeft w:val="0"/>
      <w:marRight w:val="0"/>
      <w:marTop w:val="0"/>
      <w:marBottom w:val="0"/>
      <w:divBdr>
        <w:top w:val="none" w:sz="0" w:space="0" w:color="auto"/>
        <w:left w:val="none" w:sz="0" w:space="0" w:color="auto"/>
        <w:bottom w:val="none" w:sz="0" w:space="0" w:color="auto"/>
        <w:right w:val="none" w:sz="0" w:space="0" w:color="auto"/>
      </w:divBdr>
      <w:divsChild>
        <w:div w:id="355737733">
          <w:marLeft w:val="0"/>
          <w:marRight w:val="0"/>
          <w:marTop w:val="0"/>
          <w:marBottom w:val="0"/>
          <w:divBdr>
            <w:top w:val="none" w:sz="0" w:space="0" w:color="auto"/>
            <w:left w:val="none" w:sz="0" w:space="0" w:color="auto"/>
            <w:bottom w:val="none" w:sz="0" w:space="0" w:color="auto"/>
            <w:right w:val="none" w:sz="0" w:space="0" w:color="auto"/>
          </w:divBdr>
        </w:div>
        <w:div w:id="1829709238">
          <w:marLeft w:val="0"/>
          <w:marRight w:val="0"/>
          <w:marTop w:val="0"/>
          <w:marBottom w:val="0"/>
          <w:divBdr>
            <w:top w:val="none" w:sz="0" w:space="0" w:color="auto"/>
            <w:left w:val="none" w:sz="0" w:space="0" w:color="auto"/>
            <w:bottom w:val="none" w:sz="0" w:space="0" w:color="auto"/>
            <w:right w:val="none" w:sz="0" w:space="0" w:color="auto"/>
          </w:divBdr>
          <w:divsChild>
            <w:div w:id="33411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8940">
      <w:bodyDiv w:val="1"/>
      <w:marLeft w:val="0"/>
      <w:marRight w:val="0"/>
      <w:marTop w:val="0"/>
      <w:marBottom w:val="0"/>
      <w:divBdr>
        <w:top w:val="none" w:sz="0" w:space="0" w:color="auto"/>
        <w:left w:val="none" w:sz="0" w:space="0" w:color="auto"/>
        <w:bottom w:val="none" w:sz="0" w:space="0" w:color="auto"/>
        <w:right w:val="none" w:sz="0" w:space="0" w:color="auto"/>
      </w:divBdr>
    </w:div>
    <w:div w:id="1302462924">
      <w:bodyDiv w:val="1"/>
      <w:marLeft w:val="0"/>
      <w:marRight w:val="0"/>
      <w:marTop w:val="0"/>
      <w:marBottom w:val="0"/>
      <w:divBdr>
        <w:top w:val="none" w:sz="0" w:space="0" w:color="auto"/>
        <w:left w:val="none" w:sz="0" w:space="0" w:color="auto"/>
        <w:bottom w:val="none" w:sz="0" w:space="0" w:color="auto"/>
        <w:right w:val="none" w:sz="0" w:space="0" w:color="auto"/>
      </w:divBdr>
    </w:div>
    <w:div w:id="1307204109">
      <w:bodyDiv w:val="1"/>
      <w:marLeft w:val="0"/>
      <w:marRight w:val="0"/>
      <w:marTop w:val="0"/>
      <w:marBottom w:val="0"/>
      <w:divBdr>
        <w:top w:val="none" w:sz="0" w:space="0" w:color="auto"/>
        <w:left w:val="none" w:sz="0" w:space="0" w:color="auto"/>
        <w:bottom w:val="none" w:sz="0" w:space="0" w:color="auto"/>
        <w:right w:val="none" w:sz="0" w:space="0" w:color="auto"/>
      </w:divBdr>
    </w:div>
    <w:div w:id="1312253005">
      <w:bodyDiv w:val="1"/>
      <w:marLeft w:val="0"/>
      <w:marRight w:val="0"/>
      <w:marTop w:val="0"/>
      <w:marBottom w:val="0"/>
      <w:divBdr>
        <w:top w:val="none" w:sz="0" w:space="0" w:color="auto"/>
        <w:left w:val="none" w:sz="0" w:space="0" w:color="auto"/>
        <w:bottom w:val="none" w:sz="0" w:space="0" w:color="auto"/>
        <w:right w:val="none" w:sz="0" w:space="0" w:color="auto"/>
      </w:divBdr>
    </w:div>
    <w:div w:id="1313951850">
      <w:bodyDiv w:val="1"/>
      <w:marLeft w:val="0"/>
      <w:marRight w:val="0"/>
      <w:marTop w:val="0"/>
      <w:marBottom w:val="0"/>
      <w:divBdr>
        <w:top w:val="none" w:sz="0" w:space="0" w:color="auto"/>
        <w:left w:val="none" w:sz="0" w:space="0" w:color="auto"/>
        <w:bottom w:val="none" w:sz="0" w:space="0" w:color="auto"/>
        <w:right w:val="none" w:sz="0" w:space="0" w:color="auto"/>
      </w:divBdr>
    </w:div>
    <w:div w:id="1321494859">
      <w:bodyDiv w:val="1"/>
      <w:marLeft w:val="0"/>
      <w:marRight w:val="0"/>
      <w:marTop w:val="0"/>
      <w:marBottom w:val="0"/>
      <w:divBdr>
        <w:top w:val="none" w:sz="0" w:space="0" w:color="auto"/>
        <w:left w:val="none" w:sz="0" w:space="0" w:color="auto"/>
        <w:bottom w:val="none" w:sz="0" w:space="0" w:color="auto"/>
        <w:right w:val="none" w:sz="0" w:space="0" w:color="auto"/>
      </w:divBdr>
    </w:div>
    <w:div w:id="1321693920">
      <w:bodyDiv w:val="1"/>
      <w:marLeft w:val="0"/>
      <w:marRight w:val="0"/>
      <w:marTop w:val="0"/>
      <w:marBottom w:val="0"/>
      <w:divBdr>
        <w:top w:val="none" w:sz="0" w:space="0" w:color="auto"/>
        <w:left w:val="none" w:sz="0" w:space="0" w:color="auto"/>
        <w:bottom w:val="none" w:sz="0" w:space="0" w:color="auto"/>
        <w:right w:val="none" w:sz="0" w:space="0" w:color="auto"/>
      </w:divBdr>
      <w:divsChild>
        <w:div w:id="760838221">
          <w:marLeft w:val="-113"/>
          <w:marRight w:val="-113"/>
          <w:marTop w:val="0"/>
          <w:marBottom w:val="0"/>
          <w:divBdr>
            <w:top w:val="none" w:sz="0" w:space="0" w:color="auto"/>
            <w:left w:val="none" w:sz="0" w:space="0" w:color="auto"/>
            <w:bottom w:val="none" w:sz="0" w:space="0" w:color="auto"/>
            <w:right w:val="none" w:sz="0" w:space="0" w:color="auto"/>
          </w:divBdr>
          <w:divsChild>
            <w:div w:id="960695234">
              <w:marLeft w:val="0"/>
              <w:marRight w:val="0"/>
              <w:marTop w:val="0"/>
              <w:marBottom w:val="0"/>
              <w:divBdr>
                <w:top w:val="single" w:sz="6" w:space="0" w:color="CCCCCC"/>
                <w:left w:val="single" w:sz="6" w:space="0" w:color="CCCCCC"/>
                <w:bottom w:val="single" w:sz="6" w:space="0" w:color="CCCCCC"/>
                <w:right w:val="single" w:sz="6" w:space="0" w:color="CCCCCC"/>
              </w:divBdr>
              <w:divsChild>
                <w:div w:id="60518446">
                  <w:marLeft w:val="0"/>
                  <w:marRight w:val="0"/>
                  <w:marTop w:val="0"/>
                  <w:marBottom w:val="0"/>
                  <w:divBdr>
                    <w:top w:val="none" w:sz="0" w:space="0" w:color="auto"/>
                    <w:left w:val="none" w:sz="0" w:space="0" w:color="auto"/>
                    <w:bottom w:val="none" w:sz="0" w:space="0" w:color="auto"/>
                    <w:right w:val="none" w:sz="0" w:space="0" w:color="auto"/>
                  </w:divBdr>
                  <w:divsChild>
                    <w:div w:id="1911690248">
                      <w:marLeft w:val="0"/>
                      <w:marRight w:val="0"/>
                      <w:marTop w:val="0"/>
                      <w:marBottom w:val="0"/>
                      <w:divBdr>
                        <w:top w:val="none" w:sz="0" w:space="0" w:color="auto"/>
                        <w:left w:val="none" w:sz="0" w:space="0" w:color="auto"/>
                        <w:bottom w:val="none" w:sz="0" w:space="0" w:color="auto"/>
                        <w:right w:val="none" w:sz="0" w:space="0" w:color="auto"/>
                      </w:divBdr>
                      <w:divsChild>
                        <w:div w:id="1432505185">
                          <w:marLeft w:val="0"/>
                          <w:marRight w:val="0"/>
                          <w:marTop w:val="0"/>
                          <w:marBottom w:val="0"/>
                          <w:divBdr>
                            <w:top w:val="none" w:sz="0" w:space="0" w:color="auto"/>
                            <w:left w:val="none" w:sz="0" w:space="0" w:color="auto"/>
                            <w:bottom w:val="none" w:sz="0" w:space="0" w:color="auto"/>
                            <w:right w:val="none" w:sz="0" w:space="0" w:color="auto"/>
                          </w:divBdr>
                          <w:divsChild>
                            <w:div w:id="794712956">
                              <w:marLeft w:val="0"/>
                              <w:marRight w:val="0"/>
                              <w:marTop w:val="0"/>
                              <w:marBottom w:val="0"/>
                              <w:divBdr>
                                <w:top w:val="none" w:sz="0" w:space="0" w:color="auto"/>
                                <w:left w:val="none" w:sz="0" w:space="0" w:color="auto"/>
                                <w:bottom w:val="none" w:sz="0" w:space="0" w:color="auto"/>
                                <w:right w:val="none" w:sz="0" w:space="0" w:color="auto"/>
                              </w:divBdr>
                              <w:divsChild>
                                <w:div w:id="1280989712">
                                  <w:marLeft w:val="0"/>
                                  <w:marRight w:val="0"/>
                                  <w:marTop w:val="0"/>
                                  <w:marBottom w:val="0"/>
                                  <w:divBdr>
                                    <w:top w:val="none" w:sz="0" w:space="0" w:color="auto"/>
                                    <w:left w:val="none" w:sz="0" w:space="0" w:color="auto"/>
                                    <w:bottom w:val="none" w:sz="0" w:space="0" w:color="auto"/>
                                    <w:right w:val="none" w:sz="0" w:space="0" w:color="auto"/>
                                  </w:divBdr>
                                  <w:divsChild>
                                    <w:div w:id="983504152">
                                      <w:marLeft w:val="0"/>
                                      <w:marRight w:val="0"/>
                                      <w:marTop w:val="0"/>
                                      <w:marBottom w:val="0"/>
                                      <w:divBdr>
                                        <w:top w:val="none" w:sz="0" w:space="0" w:color="auto"/>
                                        <w:left w:val="none" w:sz="0" w:space="0" w:color="auto"/>
                                        <w:bottom w:val="none" w:sz="0" w:space="0" w:color="auto"/>
                                        <w:right w:val="none" w:sz="0" w:space="0" w:color="auto"/>
                                      </w:divBdr>
                                      <w:divsChild>
                                        <w:div w:id="1743523876">
                                          <w:marLeft w:val="0"/>
                                          <w:marRight w:val="0"/>
                                          <w:marTop w:val="0"/>
                                          <w:marBottom w:val="0"/>
                                          <w:divBdr>
                                            <w:top w:val="none" w:sz="0" w:space="0" w:color="auto"/>
                                            <w:left w:val="none" w:sz="0" w:space="0" w:color="auto"/>
                                            <w:bottom w:val="none" w:sz="0" w:space="0" w:color="auto"/>
                                            <w:right w:val="none" w:sz="0" w:space="0" w:color="auto"/>
                                          </w:divBdr>
                                          <w:divsChild>
                                            <w:div w:id="2134981972">
                                              <w:marLeft w:val="0"/>
                                              <w:marRight w:val="0"/>
                                              <w:marTop w:val="0"/>
                                              <w:marBottom w:val="0"/>
                                              <w:divBdr>
                                                <w:top w:val="none" w:sz="0" w:space="0" w:color="auto"/>
                                                <w:left w:val="none" w:sz="0" w:space="0" w:color="auto"/>
                                                <w:bottom w:val="none" w:sz="0" w:space="0" w:color="auto"/>
                                                <w:right w:val="none" w:sz="0" w:space="0" w:color="auto"/>
                                              </w:divBdr>
                                              <w:divsChild>
                                                <w:div w:id="705374858">
                                                  <w:marLeft w:val="0"/>
                                                  <w:marRight w:val="0"/>
                                                  <w:marTop w:val="0"/>
                                                  <w:marBottom w:val="0"/>
                                                  <w:divBdr>
                                                    <w:top w:val="none" w:sz="0" w:space="0" w:color="auto"/>
                                                    <w:left w:val="none" w:sz="0" w:space="0" w:color="auto"/>
                                                    <w:bottom w:val="none" w:sz="0" w:space="0" w:color="auto"/>
                                                    <w:right w:val="none" w:sz="0" w:space="0" w:color="auto"/>
                                                  </w:divBdr>
                                                  <w:divsChild>
                                                    <w:div w:id="192426088">
                                                      <w:marLeft w:val="0"/>
                                                      <w:marRight w:val="0"/>
                                                      <w:marTop w:val="0"/>
                                                      <w:marBottom w:val="0"/>
                                                      <w:divBdr>
                                                        <w:top w:val="none" w:sz="0" w:space="0" w:color="auto"/>
                                                        <w:left w:val="none" w:sz="0" w:space="0" w:color="auto"/>
                                                        <w:bottom w:val="none" w:sz="0" w:space="0" w:color="auto"/>
                                                        <w:right w:val="none" w:sz="0" w:space="0" w:color="auto"/>
                                                      </w:divBdr>
                                                      <w:divsChild>
                                                        <w:div w:id="1824809514">
                                                          <w:marLeft w:val="0"/>
                                                          <w:marRight w:val="0"/>
                                                          <w:marTop w:val="0"/>
                                                          <w:marBottom w:val="0"/>
                                                          <w:divBdr>
                                                            <w:top w:val="none" w:sz="0" w:space="0" w:color="auto"/>
                                                            <w:left w:val="none" w:sz="0" w:space="0" w:color="auto"/>
                                                            <w:bottom w:val="none" w:sz="0" w:space="0" w:color="auto"/>
                                                            <w:right w:val="none" w:sz="0" w:space="0" w:color="auto"/>
                                                          </w:divBdr>
                                                          <w:divsChild>
                                                            <w:div w:id="1247038502">
                                                              <w:marLeft w:val="0"/>
                                                              <w:marRight w:val="0"/>
                                                              <w:marTop w:val="0"/>
                                                              <w:marBottom w:val="0"/>
                                                              <w:divBdr>
                                                                <w:top w:val="none" w:sz="0" w:space="0" w:color="auto"/>
                                                                <w:left w:val="none" w:sz="0" w:space="0" w:color="auto"/>
                                                                <w:bottom w:val="none" w:sz="0" w:space="0" w:color="auto"/>
                                                                <w:right w:val="none" w:sz="0" w:space="0" w:color="auto"/>
                                                              </w:divBdr>
                                                              <w:divsChild>
                                                                <w:div w:id="787166701">
                                                                  <w:marLeft w:val="0"/>
                                                                  <w:marRight w:val="0"/>
                                                                  <w:marTop w:val="0"/>
                                                                  <w:marBottom w:val="0"/>
                                                                  <w:divBdr>
                                                                    <w:top w:val="none" w:sz="0" w:space="0" w:color="auto"/>
                                                                    <w:left w:val="none" w:sz="0" w:space="0" w:color="auto"/>
                                                                    <w:bottom w:val="none" w:sz="0" w:space="0" w:color="auto"/>
                                                                    <w:right w:val="none" w:sz="0" w:space="0" w:color="auto"/>
                                                                  </w:divBdr>
                                                                  <w:divsChild>
                                                                    <w:div w:id="823276422">
                                                                      <w:marLeft w:val="0"/>
                                                                      <w:marRight w:val="0"/>
                                                                      <w:marTop w:val="0"/>
                                                                      <w:marBottom w:val="525"/>
                                                                      <w:divBdr>
                                                                        <w:top w:val="none" w:sz="0" w:space="0" w:color="auto"/>
                                                                        <w:left w:val="none" w:sz="0" w:space="0" w:color="auto"/>
                                                                        <w:bottom w:val="none" w:sz="0" w:space="0" w:color="auto"/>
                                                                        <w:right w:val="none" w:sz="0" w:space="0" w:color="auto"/>
                                                                      </w:divBdr>
                                                                      <w:divsChild>
                                                                        <w:div w:id="494222828">
                                                                          <w:marLeft w:val="0"/>
                                                                          <w:marRight w:val="0"/>
                                                                          <w:marTop w:val="0"/>
                                                                          <w:marBottom w:val="0"/>
                                                                          <w:divBdr>
                                                                            <w:top w:val="none" w:sz="0" w:space="0" w:color="auto"/>
                                                                            <w:left w:val="none" w:sz="0" w:space="0" w:color="auto"/>
                                                                            <w:bottom w:val="none" w:sz="0" w:space="0" w:color="auto"/>
                                                                            <w:right w:val="none" w:sz="0" w:space="0" w:color="auto"/>
                                                                          </w:divBdr>
                                                                          <w:divsChild>
                                                                            <w:div w:id="1204364768">
                                                                              <w:marLeft w:val="0"/>
                                                                              <w:marRight w:val="0"/>
                                                                              <w:marTop w:val="0"/>
                                                                              <w:marBottom w:val="0"/>
                                                                              <w:divBdr>
                                                                                <w:top w:val="none" w:sz="0" w:space="0" w:color="auto"/>
                                                                                <w:left w:val="none" w:sz="0" w:space="0" w:color="auto"/>
                                                                                <w:bottom w:val="none" w:sz="0" w:space="0" w:color="auto"/>
                                                                                <w:right w:val="none" w:sz="0" w:space="0" w:color="auto"/>
                                                                              </w:divBdr>
                                                                              <w:divsChild>
                                                                                <w:div w:id="329258441">
                                                                                  <w:marLeft w:val="0"/>
                                                                                  <w:marRight w:val="0"/>
                                                                                  <w:marTop w:val="0"/>
                                                                                  <w:marBottom w:val="0"/>
                                                                                  <w:divBdr>
                                                                                    <w:top w:val="none" w:sz="0" w:space="0" w:color="auto"/>
                                                                                    <w:left w:val="none" w:sz="0" w:space="0" w:color="auto"/>
                                                                                    <w:bottom w:val="none" w:sz="0" w:space="0" w:color="auto"/>
                                                                                    <w:right w:val="none" w:sz="0" w:space="0" w:color="auto"/>
                                                                                  </w:divBdr>
                                                                                </w:div>
                                                                                <w:div w:id="463350080">
                                                                                  <w:marLeft w:val="0"/>
                                                                                  <w:marRight w:val="0"/>
                                                                                  <w:marTop w:val="0"/>
                                                                                  <w:marBottom w:val="0"/>
                                                                                  <w:divBdr>
                                                                                    <w:top w:val="none" w:sz="0" w:space="0" w:color="auto"/>
                                                                                    <w:left w:val="none" w:sz="0" w:space="0" w:color="auto"/>
                                                                                    <w:bottom w:val="none" w:sz="0" w:space="0" w:color="auto"/>
                                                                                    <w:right w:val="none" w:sz="0" w:space="0" w:color="auto"/>
                                                                                  </w:divBdr>
                                                                                </w:div>
                                                                                <w:div w:id="139168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6688381">
      <w:bodyDiv w:val="1"/>
      <w:marLeft w:val="0"/>
      <w:marRight w:val="0"/>
      <w:marTop w:val="0"/>
      <w:marBottom w:val="0"/>
      <w:divBdr>
        <w:top w:val="none" w:sz="0" w:space="0" w:color="auto"/>
        <w:left w:val="none" w:sz="0" w:space="0" w:color="auto"/>
        <w:bottom w:val="none" w:sz="0" w:space="0" w:color="auto"/>
        <w:right w:val="none" w:sz="0" w:space="0" w:color="auto"/>
      </w:divBdr>
    </w:div>
    <w:div w:id="1340811880">
      <w:bodyDiv w:val="1"/>
      <w:marLeft w:val="0"/>
      <w:marRight w:val="0"/>
      <w:marTop w:val="0"/>
      <w:marBottom w:val="0"/>
      <w:divBdr>
        <w:top w:val="none" w:sz="0" w:space="0" w:color="auto"/>
        <w:left w:val="none" w:sz="0" w:space="0" w:color="auto"/>
        <w:bottom w:val="none" w:sz="0" w:space="0" w:color="auto"/>
        <w:right w:val="none" w:sz="0" w:space="0" w:color="auto"/>
      </w:divBdr>
    </w:div>
    <w:div w:id="1348093199">
      <w:bodyDiv w:val="1"/>
      <w:marLeft w:val="0"/>
      <w:marRight w:val="0"/>
      <w:marTop w:val="0"/>
      <w:marBottom w:val="0"/>
      <w:divBdr>
        <w:top w:val="none" w:sz="0" w:space="0" w:color="auto"/>
        <w:left w:val="none" w:sz="0" w:space="0" w:color="auto"/>
        <w:bottom w:val="none" w:sz="0" w:space="0" w:color="auto"/>
        <w:right w:val="none" w:sz="0" w:space="0" w:color="auto"/>
      </w:divBdr>
    </w:div>
    <w:div w:id="1350453884">
      <w:bodyDiv w:val="1"/>
      <w:marLeft w:val="0"/>
      <w:marRight w:val="0"/>
      <w:marTop w:val="0"/>
      <w:marBottom w:val="0"/>
      <w:divBdr>
        <w:top w:val="none" w:sz="0" w:space="0" w:color="auto"/>
        <w:left w:val="none" w:sz="0" w:space="0" w:color="auto"/>
        <w:bottom w:val="none" w:sz="0" w:space="0" w:color="auto"/>
        <w:right w:val="none" w:sz="0" w:space="0" w:color="auto"/>
      </w:divBdr>
    </w:div>
    <w:div w:id="1364481820">
      <w:bodyDiv w:val="1"/>
      <w:marLeft w:val="0"/>
      <w:marRight w:val="0"/>
      <w:marTop w:val="0"/>
      <w:marBottom w:val="0"/>
      <w:divBdr>
        <w:top w:val="none" w:sz="0" w:space="0" w:color="auto"/>
        <w:left w:val="none" w:sz="0" w:space="0" w:color="auto"/>
        <w:bottom w:val="none" w:sz="0" w:space="0" w:color="auto"/>
        <w:right w:val="none" w:sz="0" w:space="0" w:color="auto"/>
      </w:divBdr>
    </w:div>
    <w:div w:id="1367222324">
      <w:bodyDiv w:val="1"/>
      <w:marLeft w:val="0"/>
      <w:marRight w:val="0"/>
      <w:marTop w:val="0"/>
      <w:marBottom w:val="0"/>
      <w:divBdr>
        <w:top w:val="none" w:sz="0" w:space="0" w:color="auto"/>
        <w:left w:val="none" w:sz="0" w:space="0" w:color="auto"/>
        <w:bottom w:val="none" w:sz="0" w:space="0" w:color="auto"/>
        <w:right w:val="none" w:sz="0" w:space="0" w:color="auto"/>
      </w:divBdr>
    </w:div>
    <w:div w:id="1402405915">
      <w:bodyDiv w:val="1"/>
      <w:marLeft w:val="0"/>
      <w:marRight w:val="0"/>
      <w:marTop w:val="0"/>
      <w:marBottom w:val="0"/>
      <w:divBdr>
        <w:top w:val="none" w:sz="0" w:space="0" w:color="auto"/>
        <w:left w:val="none" w:sz="0" w:space="0" w:color="auto"/>
        <w:bottom w:val="none" w:sz="0" w:space="0" w:color="auto"/>
        <w:right w:val="none" w:sz="0" w:space="0" w:color="auto"/>
      </w:divBdr>
    </w:div>
    <w:div w:id="1420755687">
      <w:bodyDiv w:val="1"/>
      <w:marLeft w:val="0"/>
      <w:marRight w:val="0"/>
      <w:marTop w:val="0"/>
      <w:marBottom w:val="0"/>
      <w:divBdr>
        <w:top w:val="none" w:sz="0" w:space="0" w:color="auto"/>
        <w:left w:val="none" w:sz="0" w:space="0" w:color="auto"/>
        <w:bottom w:val="none" w:sz="0" w:space="0" w:color="auto"/>
        <w:right w:val="none" w:sz="0" w:space="0" w:color="auto"/>
      </w:divBdr>
    </w:div>
    <w:div w:id="1429696811">
      <w:bodyDiv w:val="1"/>
      <w:marLeft w:val="0"/>
      <w:marRight w:val="0"/>
      <w:marTop w:val="0"/>
      <w:marBottom w:val="0"/>
      <w:divBdr>
        <w:top w:val="none" w:sz="0" w:space="0" w:color="auto"/>
        <w:left w:val="none" w:sz="0" w:space="0" w:color="auto"/>
        <w:bottom w:val="none" w:sz="0" w:space="0" w:color="auto"/>
        <w:right w:val="none" w:sz="0" w:space="0" w:color="auto"/>
      </w:divBdr>
    </w:div>
    <w:div w:id="1437364728">
      <w:bodyDiv w:val="1"/>
      <w:marLeft w:val="0"/>
      <w:marRight w:val="0"/>
      <w:marTop w:val="0"/>
      <w:marBottom w:val="0"/>
      <w:divBdr>
        <w:top w:val="none" w:sz="0" w:space="0" w:color="auto"/>
        <w:left w:val="none" w:sz="0" w:space="0" w:color="auto"/>
        <w:bottom w:val="none" w:sz="0" w:space="0" w:color="auto"/>
        <w:right w:val="none" w:sz="0" w:space="0" w:color="auto"/>
      </w:divBdr>
    </w:div>
    <w:div w:id="1439369273">
      <w:bodyDiv w:val="1"/>
      <w:marLeft w:val="0"/>
      <w:marRight w:val="0"/>
      <w:marTop w:val="0"/>
      <w:marBottom w:val="0"/>
      <w:divBdr>
        <w:top w:val="none" w:sz="0" w:space="0" w:color="auto"/>
        <w:left w:val="none" w:sz="0" w:space="0" w:color="auto"/>
        <w:bottom w:val="none" w:sz="0" w:space="0" w:color="auto"/>
        <w:right w:val="none" w:sz="0" w:space="0" w:color="auto"/>
      </w:divBdr>
    </w:div>
    <w:div w:id="1456752185">
      <w:bodyDiv w:val="1"/>
      <w:marLeft w:val="0"/>
      <w:marRight w:val="0"/>
      <w:marTop w:val="0"/>
      <w:marBottom w:val="0"/>
      <w:divBdr>
        <w:top w:val="none" w:sz="0" w:space="0" w:color="auto"/>
        <w:left w:val="none" w:sz="0" w:space="0" w:color="auto"/>
        <w:bottom w:val="none" w:sz="0" w:space="0" w:color="auto"/>
        <w:right w:val="none" w:sz="0" w:space="0" w:color="auto"/>
      </w:divBdr>
    </w:div>
    <w:div w:id="1457262604">
      <w:bodyDiv w:val="1"/>
      <w:marLeft w:val="0"/>
      <w:marRight w:val="0"/>
      <w:marTop w:val="0"/>
      <w:marBottom w:val="0"/>
      <w:divBdr>
        <w:top w:val="none" w:sz="0" w:space="0" w:color="auto"/>
        <w:left w:val="none" w:sz="0" w:space="0" w:color="auto"/>
        <w:bottom w:val="none" w:sz="0" w:space="0" w:color="auto"/>
        <w:right w:val="none" w:sz="0" w:space="0" w:color="auto"/>
      </w:divBdr>
    </w:div>
    <w:div w:id="1457288441">
      <w:bodyDiv w:val="1"/>
      <w:marLeft w:val="0"/>
      <w:marRight w:val="0"/>
      <w:marTop w:val="0"/>
      <w:marBottom w:val="0"/>
      <w:divBdr>
        <w:top w:val="none" w:sz="0" w:space="0" w:color="auto"/>
        <w:left w:val="none" w:sz="0" w:space="0" w:color="auto"/>
        <w:bottom w:val="none" w:sz="0" w:space="0" w:color="auto"/>
        <w:right w:val="none" w:sz="0" w:space="0" w:color="auto"/>
      </w:divBdr>
    </w:div>
    <w:div w:id="1469087598">
      <w:bodyDiv w:val="1"/>
      <w:marLeft w:val="0"/>
      <w:marRight w:val="0"/>
      <w:marTop w:val="0"/>
      <w:marBottom w:val="0"/>
      <w:divBdr>
        <w:top w:val="none" w:sz="0" w:space="0" w:color="auto"/>
        <w:left w:val="none" w:sz="0" w:space="0" w:color="auto"/>
        <w:bottom w:val="none" w:sz="0" w:space="0" w:color="auto"/>
        <w:right w:val="none" w:sz="0" w:space="0" w:color="auto"/>
      </w:divBdr>
    </w:div>
    <w:div w:id="1472138453">
      <w:bodyDiv w:val="1"/>
      <w:marLeft w:val="0"/>
      <w:marRight w:val="0"/>
      <w:marTop w:val="0"/>
      <w:marBottom w:val="0"/>
      <w:divBdr>
        <w:top w:val="none" w:sz="0" w:space="0" w:color="auto"/>
        <w:left w:val="none" w:sz="0" w:space="0" w:color="auto"/>
        <w:bottom w:val="none" w:sz="0" w:space="0" w:color="auto"/>
        <w:right w:val="none" w:sz="0" w:space="0" w:color="auto"/>
      </w:divBdr>
    </w:div>
    <w:div w:id="1480879661">
      <w:bodyDiv w:val="1"/>
      <w:marLeft w:val="0"/>
      <w:marRight w:val="0"/>
      <w:marTop w:val="0"/>
      <w:marBottom w:val="0"/>
      <w:divBdr>
        <w:top w:val="none" w:sz="0" w:space="0" w:color="auto"/>
        <w:left w:val="none" w:sz="0" w:space="0" w:color="auto"/>
        <w:bottom w:val="none" w:sz="0" w:space="0" w:color="auto"/>
        <w:right w:val="none" w:sz="0" w:space="0" w:color="auto"/>
      </w:divBdr>
    </w:div>
    <w:div w:id="1482042536">
      <w:bodyDiv w:val="1"/>
      <w:marLeft w:val="0"/>
      <w:marRight w:val="0"/>
      <w:marTop w:val="0"/>
      <w:marBottom w:val="0"/>
      <w:divBdr>
        <w:top w:val="none" w:sz="0" w:space="0" w:color="auto"/>
        <w:left w:val="none" w:sz="0" w:space="0" w:color="auto"/>
        <w:bottom w:val="none" w:sz="0" w:space="0" w:color="auto"/>
        <w:right w:val="none" w:sz="0" w:space="0" w:color="auto"/>
      </w:divBdr>
    </w:div>
    <w:div w:id="1485006655">
      <w:bodyDiv w:val="1"/>
      <w:marLeft w:val="0"/>
      <w:marRight w:val="0"/>
      <w:marTop w:val="0"/>
      <w:marBottom w:val="0"/>
      <w:divBdr>
        <w:top w:val="none" w:sz="0" w:space="0" w:color="auto"/>
        <w:left w:val="none" w:sz="0" w:space="0" w:color="auto"/>
        <w:bottom w:val="none" w:sz="0" w:space="0" w:color="auto"/>
        <w:right w:val="none" w:sz="0" w:space="0" w:color="auto"/>
      </w:divBdr>
    </w:div>
    <w:div w:id="1497109373">
      <w:bodyDiv w:val="1"/>
      <w:marLeft w:val="0"/>
      <w:marRight w:val="0"/>
      <w:marTop w:val="0"/>
      <w:marBottom w:val="0"/>
      <w:divBdr>
        <w:top w:val="none" w:sz="0" w:space="0" w:color="auto"/>
        <w:left w:val="none" w:sz="0" w:space="0" w:color="auto"/>
        <w:bottom w:val="none" w:sz="0" w:space="0" w:color="auto"/>
        <w:right w:val="none" w:sz="0" w:space="0" w:color="auto"/>
      </w:divBdr>
    </w:div>
    <w:div w:id="1504079159">
      <w:bodyDiv w:val="1"/>
      <w:marLeft w:val="0"/>
      <w:marRight w:val="0"/>
      <w:marTop w:val="0"/>
      <w:marBottom w:val="0"/>
      <w:divBdr>
        <w:top w:val="none" w:sz="0" w:space="0" w:color="auto"/>
        <w:left w:val="none" w:sz="0" w:space="0" w:color="auto"/>
        <w:bottom w:val="none" w:sz="0" w:space="0" w:color="auto"/>
        <w:right w:val="none" w:sz="0" w:space="0" w:color="auto"/>
      </w:divBdr>
    </w:div>
    <w:div w:id="1527595308">
      <w:bodyDiv w:val="1"/>
      <w:marLeft w:val="0"/>
      <w:marRight w:val="0"/>
      <w:marTop w:val="0"/>
      <w:marBottom w:val="0"/>
      <w:divBdr>
        <w:top w:val="none" w:sz="0" w:space="0" w:color="auto"/>
        <w:left w:val="none" w:sz="0" w:space="0" w:color="auto"/>
        <w:bottom w:val="none" w:sz="0" w:space="0" w:color="auto"/>
        <w:right w:val="none" w:sz="0" w:space="0" w:color="auto"/>
      </w:divBdr>
    </w:div>
    <w:div w:id="1527794102">
      <w:bodyDiv w:val="1"/>
      <w:marLeft w:val="0"/>
      <w:marRight w:val="0"/>
      <w:marTop w:val="0"/>
      <w:marBottom w:val="0"/>
      <w:divBdr>
        <w:top w:val="none" w:sz="0" w:space="0" w:color="auto"/>
        <w:left w:val="none" w:sz="0" w:space="0" w:color="auto"/>
        <w:bottom w:val="none" w:sz="0" w:space="0" w:color="auto"/>
        <w:right w:val="none" w:sz="0" w:space="0" w:color="auto"/>
      </w:divBdr>
    </w:div>
    <w:div w:id="1545409233">
      <w:bodyDiv w:val="1"/>
      <w:marLeft w:val="0"/>
      <w:marRight w:val="0"/>
      <w:marTop w:val="0"/>
      <w:marBottom w:val="0"/>
      <w:divBdr>
        <w:top w:val="none" w:sz="0" w:space="0" w:color="auto"/>
        <w:left w:val="none" w:sz="0" w:space="0" w:color="auto"/>
        <w:bottom w:val="none" w:sz="0" w:space="0" w:color="auto"/>
        <w:right w:val="none" w:sz="0" w:space="0" w:color="auto"/>
      </w:divBdr>
      <w:divsChild>
        <w:div w:id="71244434">
          <w:marLeft w:val="0"/>
          <w:marRight w:val="0"/>
          <w:marTop w:val="0"/>
          <w:marBottom w:val="0"/>
          <w:divBdr>
            <w:top w:val="none" w:sz="0" w:space="0" w:color="auto"/>
            <w:left w:val="none" w:sz="0" w:space="0" w:color="auto"/>
            <w:bottom w:val="none" w:sz="0" w:space="0" w:color="auto"/>
            <w:right w:val="none" w:sz="0" w:space="0" w:color="auto"/>
          </w:divBdr>
          <w:divsChild>
            <w:div w:id="25810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6164">
      <w:bodyDiv w:val="1"/>
      <w:marLeft w:val="0"/>
      <w:marRight w:val="0"/>
      <w:marTop w:val="0"/>
      <w:marBottom w:val="0"/>
      <w:divBdr>
        <w:top w:val="none" w:sz="0" w:space="0" w:color="auto"/>
        <w:left w:val="none" w:sz="0" w:space="0" w:color="auto"/>
        <w:bottom w:val="none" w:sz="0" w:space="0" w:color="auto"/>
        <w:right w:val="none" w:sz="0" w:space="0" w:color="auto"/>
      </w:divBdr>
    </w:div>
    <w:div w:id="1555776570">
      <w:bodyDiv w:val="1"/>
      <w:marLeft w:val="0"/>
      <w:marRight w:val="0"/>
      <w:marTop w:val="0"/>
      <w:marBottom w:val="0"/>
      <w:divBdr>
        <w:top w:val="none" w:sz="0" w:space="0" w:color="auto"/>
        <w:left w:val="none" w:sz="0" w:space="0" w:color="auto"/>
        <w:bottom w:val="none" w:sz="0" w:space="0" w:color="auto"/>
        <w:right w:val="none" w:sz="0" w:space="0" w:color="auto"/>
      </w:divBdr>
      <w:divsChild>
        <w:div w:id="447045901">
          <w:marLeft w:val="0"/>
          <w:marRight w:val="0"/>
          <w:marTop w:val="100"/>
          <w:marBottom w:val="100"/>
          <w:divBdr>
            <w:top w:val="none" w:sz="0" w:space="0" w:color="auto"/>
            <w:left w:val="none" w:sz="0" w:space="0" w:color="auto"/>
            <w:bottom w:val="none" w:sz="0" w:space="0" w:color="auto"/>
            <w:right w:val="none" w:sz="0" w:space="0" w:color="auto"/>
          </w:divBdr>
          <w:divsChild>
            <w:div w:id="47430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61708">
      <w:bodyDiv w:val="1"/>
      <w:marLeft w:val="0"/>
      <w:marRight w:val="0"/>
      <w:marTop w:val="0"/>
      <w:marBottom w:val="0"/>
      <w:divBdr>
        <w:top w:val="none" w:sz="0" w:space="0" w:color="auto"/>
        <w:left w:val="none" w:sz="0" w:space="0" w:color="auto"/>
        <w:bottom w:val="none" w:sz="0" w:space="0" w:color="auto"/>
        <w:right w:val="none" w:sz="0" w:space="0" w:color="auto"/>
      </w:divBdr>
    </w:div>
    <w:div w:id="1562331182">
      <w:bodyDiv w:val="1"/>
      <w:marLeft w:val="0"/>
      <w:marRight w:val="0"/>
      <w:marTop w:val="0"/>
      <w:marBottom w:val="0"/>
      <w:divBdr>
        <w:top w:val="none" w:sz="0" w:space="0" w:color="auto"/>
        <w:left w:val="none" w:sz="0" w:space="0" w:color="auto"/>
        <w:bottom w:val="none" w:sz="0" w:space="0" w:color="auto"/>
        <w:right w:val="none" w:sz="0" w:space="0" w:color="auto"/>
      </w:divBdr>
    </w:div>
    <w:div w:id="1567185020">
      <w:bodyDiv w:val="1"/>
      <w:marLeft w:val="0"/>
      <w:marRight w:val="0"/>
      <w:marTop w:val="0"/>
      <w:marBottom w:val="0"/>
      <w:divBdr>
        <w:top w:val="none" w:sz="0" w:space="0" w:color="auto"/>
        <w:left w:val="none" w:sz="0" w:space="0" w:color="auto"/>
        <w:bottom w:val="none" w:sz="0" w:space="0" w:color="auto"/>
        <w:right w:val="none" w:sz="0" w:space="0" w:color="auto"/>
      </w:divBdr>
    </w:div>
    <w:div w:id="1578782314">
      <w:bodyDiv w:val="1"/>
      <w:marLeft w:val="0"/>
      <w:marRight w:val="0"/>
      <w:marTop w:val="0"/>
      <w:marBottom w:val="0"/>
      <w:divBdr>
        <w:top w:val="none" w:sz="0" w:space="0" w:color="auto"/>
        <w:left w:val="none" w:sz="0" w:space="0" w:color="auto"/>
        <w:bottom w:val="none" w:sz="0" w:space="0" w:color="auto"/>
        <w:right w:val="none" w:sz="0" w:space="0" w:color="auto"/>
      </w:divBdr>
    </w:div>
    <w:div w:id="1581672508">
      <w:bodyDiv w:val="1"/>
      <w:marLeft w:val="0"/>
      <w:marRight w:val="0"/>
      <w:marTop w:val="0"/>
      <w:marBottom w:val="0"/>
      <w:divBdr>
        <w:top w:val="none" w:sz="0" w:space="0" w:color="auto"/>
        <w:left w:val="none" w:sz="0" w:space="0" w:color="auto"/>
        <w:bottom w:val="none" w:sz="0" w:space="0" w:color="auto"/>
        <w:right w:val="none" w:sz="0" w:space="0" w:color="auto"/>
      </w:divBdr>
    </w:div>
    <w:div w:id="1582980882">
      <w:bodyDiv w:val="1"/>
      <w:marLeft w:val="0"/>
      <w:marRight w:val="0"/>
      <w:marTop w:val="0"/>
      <w:marBottom w:val="0"/>
      <w:divBdr>
        <w:top w:val="none" w:sz="0" w:space="0" w:color="auto"/>
        <w:left w:val="none" w:sz="0" w:space="0" w:color="auto"/>
        <w:bottom w:val="none" w:sz="0" w:space="0" w:color="auto"/>
        <w:right w:val="none" w:sz="0" w:space="0" w:color="auto"/>
      </w:divBdr>
    </w:div>
    <w:div w:id="1598824924">
      <w:bodyDiv w:val="1"/>
      <w:marLeft w:val="0"/>
      <w:marRight w:val="0"/>
      <w:marTop w:val="0"/>
      <w:marBottom w:val="0"/>
      <w:divBdr>
        <w:top w:val="none" w:sz="0" w:space="0" w:color="auto"/>
        <w:left w:val="none" w:sz="0" w:space="0" w:color="auto"/>
        <w:bottom w:val="none" w:sz="0" w:space="0" w:color="auto"/>
        <w:right w:val="none" w:sz="0" w:space="0" w:color="auto"/>
      </w:divBdr>
    </w:div>
    <w:div w:id="1616910305">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21912887">
      <w:bodyDiv w:val="1"/>
      <w:marLeft w:val="0"/>
      <w:marRight w:val="0"/>
      <w:marTop w:val="0"/>
      <w:marBottom w:val="0"/>
      <w:divBdr>
        <w:top w:val="none" w:sz="0" w:space="0" w:color="auto"/>
        <w:left w:val="none" w:sz="0" w:space="0" w:color="auto"/>
        <w:bottom w:val="none" w:sz="0" w:space="0" w:color="auto"/>
        <w:right w:val="none" w:sz="0" w:space="0" w:color="auto"/>
      </w:divBdr>
    </w:div>
    <w:div w:id="1636257079">
      <w:bodyDiv w:val="1"/>
      <w:marLeft w:val="0"/>
      <w:marRight w:val="0"/>
      <w:marTop w:val="0"/>
      <w:marBottom w:val="0"/>
      <w:divBdr>
        <w:top w:val="none" w:sz="0" w:space="0" w:color="auto"/>
        <w:left w:val="none" w:sz="0" w:space="0" w:color="auto"/>
        <w:bottom w:val="none" w:sz="0" w:space="0" w:color="auto"/>
        <w:right w:val="none" w:sz="0" w:space="0" w:color="auto"/>
      </w:divBdr>
    </w:div>
    <w:div w:id="1649895783">
      <w:bodyDiv w:val="1"/>
      <w:marLeft w:val="0"/>
      <w:marRight w:val="0"/>
      <w:marTop w:val="0"/>
      <w:marBottom w:val="0"/>
      <w:divBdr>
        <w:top w:val="none" w:sz="0" w:space="0" w:color="auto"/>
        <w:left w:val="none" w:sz="0" w:space="0" w:color="auto"/>
        <w:bottom w:val="none" w:sz="0" w:space="0" w:color="auto"/>
        <w:right w:val="none" w:sz="0" w:space="0" w:color="auto"/>
      </w:divBdr>
    </w:div>
    <w:div w:id="1666515964">
      <w:bodyDiv w:val="1"/>
      <w:marLeft w:val="0"/>
      <w:marRight w:val="0"/>
      <w:marTop w:val="0"/>
      <w:marBottom w:val="0"/>
      <w:divBdr>
        <w:top w:val="none" w:sz="0" w:space="0" w:color="auto"/>
        <w:left w:val="none" w:sz="0" w:space="0" w:color="auto"/>
        <w:bottom w:val="none" w:sz="0" w:space="0" w:color="auto"/>
        <w:right w:val="none" w:sz="0" w:space="0" w:color="auto"/>
      </w:divBdr>
    </w:div>
    <w:div w:id="1667902641">
      <w:bodyDiv w:val="1"/>
      <w:marLeft w:val="0"/>
      <w:marRight w:val="0"/>
      <w:marTop w:val="0"/>
      <w:marBottom w:val="0"/>
      <w:divBdr>
        <w:top w:val="none" w:sz="0" w:space="0" w:color="auto"/>
        <w:left w:val="none" w:sz="0" w:space="0" w:color="auto"/>
        <w:bottom w:val="none" w:sz="0" w:space="0" w:color="auto"/>
        <w:right w:val="none" w:sz="0" w:space="0" w:color="auto"/>
      </w:divBdr>
    </w:div>
    <w:div w:id="1671518470">
      <w:bodyDiv w:val="1"/>
      <w:marLeft w:val="0"/>
      <w:marRight w:val="0"/>
      <w:marTop w:val="0"/>
      <w:marBottom w:val="0"/>
      <w:divBdr>
        <w:top w:val="none" w:sz="0" w:space="0" w:color="auto"/>
        <w:left w:val="none" w:sz="0" w:space="0" w:color="auto"/>
        <w:bottom w:val="none" w:sz="0" w:space="0" w:color="auto"/>
        <w:right w:val="none" w:sz="0" w:space="0" w:color="auto"/>
      </w:divBdr>
    </w:div>
    <w:div w:id="1675722636">
      <w:bodyDiv w:val="1"/>
      <w:marLeft w:val="0"/>
      <w:marRight w:val="0"/>
      <w:marTop w:val="0"/>
      <w:marBottom w:val="0"/>
      <w:divBdr>
        <w:top w:val="none" w:sz="0" w:space="0" w:color="auto"/>
        <w:left w:val="none" w:sz="0" w:space="0" w:color="auto"/>
        <w:bottom w:val="none" w:sz="0" w:space="0" w:color="auto"/>
        <w:right w:val="none" w:sz="0" w:space="0" w:color="auto"/>
      </w:divBdr>
    </w:div>
    <w:div w:id="1677880419">
      <w:bodyDiv w:val="1"/>
      <w:marLeft w:val="0"/>
      <w:marRight w:val="0"/>
      <w:marTop w:val="0"/>
      <w:marBottom w:val="0"/>
      <w:divBdr>
        <w:top w:val="none" w:sz="0" w:space="0" w:color="auto"/>
        <w:left w:val="none" w:sz="0" w:space="0" w:color="auto"/>
        <w:bottom w:val="none" w:sz="0" w:space="0" w:color="auto"/>
        <w:right w:val="none" w:sz="0" w:space="0" w:color="auto"/>
      </w:divBdr>
    </w:div>
    <w:div w:id="1678144505">
      <w:bodyDiv w:val="1"/>
      <w:marLeft w:val="0"/>
      <w:marRight w:val="0"/>
      <w:marTop w:val="0"/>
      <w:marBottom w:val="0"/>
      <w:divBdr>
        <w:top w:val="none" w:sz="0" w:space="0" w:color="auto"/>
        <w:left w:val="none" w:sz="0" w:space="0" w:color="auto"/>
        <w:bottom w:val="none" w:sz="0" w:space="0" w:color="auto"/>
        <w:right w:val="none" w:sz="0" w:space="0" w:color="auto"/>
      </w:divBdr>
    </w:div>
    <w:div w:id="1678382762">
      <w:bodyDiv w:val="1"/>
      <w:marLeft w:val="0"/>
      <w:marRight w:val="0"/>
      <w:marTop w:val="0"/>
      <w:marBottom w:val="0"/>
      <w:divBdr>
        <w:top w:val="none" w:sz="0" w:space="0" w:color="auto"/>
        <w:left w:val="none" w:sz="0" w:space="0" w:color="auto"/>
        <w:bottom w:val="none" w:sz="0" w:space="0" w:color="auto"/>
        <w:right w:val="none" w:sz="0" w:space="0" w:color="auto"/>
      </w:divBdr>
    </w:div>
    <w:div w:id="1680502317">
      <w:bodyDiv w:val="1"/>
      <w:marLeft w:val="0"/>
      <w:marRight w:val="0"/>
      <w:marTop w:val="0"/>
      <w:marBottom w:val="0"/>
      <w:divBdr>
        <w:top w:val="none" w:sz="0" w:space="0" w:color="auto"/>
        <w:left w:val="none" w:sz="0" w:space="0" w:color="auto"/>
        <w:bottom w:val="none" w:sz="0" w:space="0" w:color="auto"/>
        <w:right w:val="none" w:sz="0" w:space="0" w:color="auto"/>
      </w:divBdr>
    </w:div>
    <w:div w:id="1684355336">
      <w:bodyDiv w:val="1"/>
      <w:marLeft w:val="0"/>
      <w:marRight w:val="0"/>
      <w:marTop w:val="0"/>
      <w:marBottom w:val="0"/>
      <w:divBdr>
        <w:top w:val="none" w:sz="0" w:space="0" w:color="auto"/>
        <w:left w:val="none" w:sz="0" w:space="0" w:color="auto"/>
        <w:bottom w:val="none" w:sz="0" w:space="0" w:color="auto"/>
        <w:right w:val="none" w:sz="0" w:space="0" w:color="auto"/>
      </w:divBdr>
    </w:div>
    <w:div w:id="1685981584">
      <w:bodyDiv w:val="1"/>
      <w:marLeft w:val="0"/>
      <w:marRight w:val="0"/>
      <w:marTop w:val="0"/>
      <w:marBottom w:val="0"/>
      <w:divBdr>
        <w:top w:val="none" w:sz="0" w:space="0" w:color="auto"/>
        <w:left w:val="none" w:sz="0" w:space="0" w:color="auto"/>
        <w:bottom w:val="none" w:sz="0" w:space="0" w:color="auto"/>
        <w:right w:val="none" w:sz="0" w:space="0" w:color="auto"/>
      </w:divBdr>
    </w:div>
    <w:div w:id="1694844032">
      <w:bodyDiv w:val="1"/>
      <w:marLeft w:val="0"/>
      <w:marRight w:val="0"/>
      <w:marTop w:val="0"/>
      <w:marBottom w:val="0"/>
      <w:divBdr>
        <w:top w:val="none" w:sz="0" w:space="0" w:color="auto"/>
        <w:left w:val="none" w:sz="0" w:space="0" w:color="auto"/>
        <w:bottom w:val="none" w:sz="0" w:space="0" w:color="auto"/>
        <w:right w:val="none" w:sz="0" w:space="0" w:color="auto"/>
      </w:divBdr>
    </w:div>
    <w:div w:id="1700473676">
      <w:bodyDiv w:val="1"/>
      <w:marLeft w:val="0"/>
      <w:marRight w:val="0"/>
      <w:marTop w:val="0"/>
      <w:marBottom w:val="0"/>
      <w:divBdr>
        <w:top w:val="none" w:sz="0" w:space="0" w:color="auto"/>
        <w:left w:val="none" w:sz="0" w:space="0" w:color="auto"/>
        <w:bottom w:val="none" w:sz="0" w:space="0" w:color="auto"/>
        <w:right w:val="none" w:sz="0" w:space="0" w:color="auto"/>
      </w:divBdr>
    </w:div>
    <w:div w:id="1706831482">
      <w:bodyDiv w:val="1"/>
      <w:marLeft w:val="0"/>
      <w:marRight w:val="0"/>
      <w:marTop w:val="0"/>
      <w:marBottom w:val="0"/>
      <w:divBdr>
        <w:top w:val="none" w:sz="0" w:space="0" w:color="auto"/>
        <w:left w:val="none" w:sz="0" w:space="0" w:color="auto"/>
        <w:bottom w:val="none" w:sz="0" w:space="0" w:color="auto"/>
        <w:right w:val="none" w:sz="0" w:space="0" w:color="auto"/>
      </w:divBdr>
    </w:div>
    <w:div w:id="1707678720">
      <w:bodyDiv w:val="1"/>
      <w:marLeft w:val="0"/>
      <w:marRight w:val="0"/>
      <w:marTop w:val="0"/>
      <w:marBottom w:val="0"/>
      <w:divBdr>
        <w:top w:val="none" w:sz="0" w:space="0" w:color="auto"/>
        <w:left w:val="none" w:sz="0" w:space="0" w:color="auto"/>
        <w:bottom w:val="none" w:sz="0" w:space="0" w:color="auto"/>
        <w:right w:val="none" w:sz="0" w:space="0" w:color="auto"/>
      </w:divBdr>
    </w:div>
    <w:div w:id="1711026310">
      <w:bodyDiv w:val="1"/>
      <w:marLeft w:val="0"/>
      <w:marRight w:val="0"/>
      <w:marTop w:val="0"/>
      <w:marBottom w:val="0"/>
      <w:divBdr>
        <w:top w:val="none" w:sz="0" w:space="0" w:color="auto"/>
        <w:left w:val="none" w:sz="0" w:space="0" w:color="auto"/>
        <w:bottom w:val="none" w:sz="0" w:space="0" w:color="auto"/>
        <w:right w:val="none" w:sz="0" w:space="0" w:color="auto"/>
      </w:divBdr>
    </w:div>
    <w:div w:id="1722358684">
      <w:bodyDiv w:val="1"/>
      <w:marLeft w:val="0"/>
      <w:marRight w:val="0"/>
      <w:marTop w:val="0"/>
      <w:marBottom w:val="0"/>
      <w:divBdr>
        <w:top w:val="none" w:sz="0" w:space="0" w:color="auto"/>
        <w:left w:val="none" w:sz="0" w:space="0" w:color="auto"/>
        <w:bottom w:val="none" w:sz="0" w:space="0" w:color="auto"/>
        <w:right w:val="none" w:sz="0" w:space="0" w:color="auto"/>
      </w:divBdr>
    </w:div>
    <w:div w:id="1725524321">
      <w:bodyDiv w:val="1"/>
      <w:marLeft w:val="0"/>
      <w:marRight w:val="0"/>
      <w:marTop w:val="0"/>
      <w:marBottom w:val="0"/>
      <w:divBdr>
        <w:top w:val="none" w:sz="0" w:space="0" w:color="auto"/>
        <w:left w:val="none" w:sz="0" w:space="0" w:color="auto"/>
        <w:bottom w:val="none" w:sz="0" w:space="0" w:color="auto"/>
        <w:right w:val="none" w:sz="0" w:space="0" w:color="auto"/>
      </w:divBdr>
    </w:div>
    <w:div w:id="1729496607">
      <w:bodyDiv w:val="1"/>
      <w:marLeft w:val="0"/>
      <w:marRight w:val="0"/>
      <w:marTop w:val="0"/>
      <w:marBottom w:val="0"/>
      <w:divBdr>
        <w:top w:val="none" w:sz="0" w:space="0" w:color="auto"/>
        <w:left w:val="none" w:sz="0" w:space="0" w:color="auto"/>
        <w:bottom w:val="none" w:sz="0" w:space="0" w:color="auto"/>
        <w:right w:val="none" w:sz="0" w:space="0" w:color="auto"/>
      </w:divBdr>
    </w:div>
    <w:div w:id="1732188163">
      <w:bodyDiv w:val="1"/>
      <w:marLeft w:val="0"/>
      <w:marRight w:val="0"/>
      <w:marTop w:val="0"/>
      <w:marBottom w:val="0"/>
      <w:divBdr>
        <w:top w:val="none" w:sz="0" w:space="0" w:color="auto"/>
        <w:left w:val="none" w:sz="0" w:space="0" w:color="auto"/>
        <w:bottom w:val="none" w:sz="0" w:space="0" w:color="auto"/>
        <w:right w:val="none" w:sz="0" w:space="0" w:color="auto"/>
      </w:divBdr>
    </w:div>
    <w:div w:id="1733119996">
      <w:bodyDiv w:val="1"/>
      <w:marLeft w:val="0"/>
      <w:marRight w:val="0"/>
      <w:marTop w:val="0"/>
      <w:marBottom w:val="0"/>
      <w:divBdr>
        <w:top w:val="none" w:sz="0" w:space="0" w:color="auto"/>
        <w:left w:val="none" w:sz="0" w:space="0" w:color="auto"/>
        <w:bottom w:val="none" w:sz="0" w:space="0" w:color="auto"/>
        <w:right w:val="none" w:sz="0" w:space="0" w:color="auto"/>
      </w:divBdr>
    </w:div>
    <w:div w:id="1737505556">
      <w:bodyDiv w:val="1"/>
      <w:marLeft w:val="0"/>
      <w:marRight w:val="0"/>
      <w:marTop w:val="0"/>
      <w:marBottom w:val="0"/>
      <w:divBdr>
        <w:top w:val="none" w:sz="0" w:space="0" w:color="auto"/>
        <w:left w:val="none" w:sz="0" w:space="0" w:color="auto"/>
        <w:bottom w:val="none" w:sz="0" w:space="0" w:color="auto"/>
        <w:right w:val="none" w:sz="0" w:space="0" w:color="auto"/>
      </w:divBdr>
    </w:div>
    <w:div w:id="1739866615">
      <w:bodyDiv w:val="1"/>
      <w:marLeft w:val="0"/>
      <w:marRight w:val="0"/>
      <w:marTop w:val="0"/>
      <w:marBottom w:val="0"/>
      <w:divBdr>
        <w:top w:val="none" w:sz="0" w:space="0" w:color="auto"/>
        <w:left w:val="none" w:sz="0" w:space="0" w:color="auto"/>
        <w:bottom w:val="none" w:sz="0" w:space="0" w:color="auto"/>
        <w:right w:val="none" w:sz="0" w:space="0" w:color="auto"/>
      </w:divBdr>
    </w:div>
    <w:div w:id="1740981292">
      <w:bodyDiv w:val="1"/>
      <w:marLeft w:val="0"/>
      <w:marRight w:val="0"/>
      <w:marTop w:val="0"/>
      <w:marBottom w:val="0"/>
      <w:divBdr>
        <w:top w:val="none" w:sz="0" w:space="0" w:color="auto"/>
        <w:left w:val="none" w:sz="0" w:space="0" w:color="auto"/>
        <w:bottom w:val="none" w:sz="0" w:space="0" w:color="auto"/>
        <w:right w:val="none" w:sz="0" w:space="0" w:color="auto"/>
      </w:divBdr>
    </w:div>
    <w:div w:id="1742406616">
      <w:bodyDiv w:val="1"/>
      <w:marLeft w:val="0"/>
      <w:marRight w:val="0"/>
      <w:marTop w:val="0"/>
      <w:marBottom w:val="0"/>
      <w:divBdr>
        <w:top w:val="none" w:sz="0" w:space="0" w:color="auto"/>
        <w:left w:val="none" w:sz="0" w:space="0" w:color="auto"/>
        <w:bottom w:val="none" w:sz="0" w:space="0" w:color="auto"/>
        <w:right w:val="none" w:sz="0" w:space="0" w:color="auto"/>
      </w:divBdr>
    </w:div>
    <w:div w:id="1742867624">
      <w:bodyDiv w:val="1"/>
      <w:marLeft w:val="0"/>
      <w:marRight w:val="0"/>
      <w:marTop w:val="0"/>
      <w:marBottom w:val="0"/>
      <w:divBdr>
        <w:top w:val="none" w:sz="0" w:space="0" w:color="auto"/>
        <w:left w:val="none" w:sz="0" w:space="0" w:color="auto"/>
        <w:bottom w:val="none" w:sz="0" w:space="0" w:color="auto"/>
        <w:right w:val="none" w:sz="0" w:space="0" w:color="auto"/>
      </w:divBdr>
    </w:div>
    <w:div w:id="1757894878">
      <w:bodyDiv w:val="1"/>
      <w:marLeft w:val="0"/>
      <w:marRight w:val="0"/>
      <w:marTop w:val="0"/>
      <w:marBottom w:val="0"/>
      <w:divBdr>
        <w:top w:val="none" w:sz="0" w:space="0" w:color="auto"/>
        <w:left w:val="none" w:sz="0" w:space="0" w:color="auto"/>
        <w:bottom w:val="none" w:sz="0" w:space="0" w:color="auto"/>
        <w:right w:val="none" w:sz="0" w:space="0" w:color="auto"/>
      </w:divBdr>
    </w:div>
    <w:div w:id="1767842435">
      <w:bodyDiv w:val="1"/>
      <w:marLeft w:val="0"/>
      <w:marRight w:val="0"/>
      <w:marTop w:val="0"/>
      <w:marBottom w:val="0"/>
      <w:divBdr>
        <w:top w:val="none" w:sz="0" w:space="0" w:color="auto"/>
        <w:left w:val="none" w:sz="0" w:space="0" w:color="auto"/>
        <w:bottom w:val="none" w:sz="0" w:space="0" w:color="auto"/>
        <w:right w:val="none" w:sz="0" w:space="0" w:color="auto"/>
      </w:divBdr>
      <w:divsChild>
        <w:div w:id="1419476116">
          <w:marLeft w:val="0"/>
          <w:marRight w:val="0"/>
          <w:marTop w:val="100"/>
          <w:marBottom w:val="100"/>
          <w:divBdr>
            <w:top w:val="none" w:sz="0" w:space="0" w:color="auto"/>
            <w:left w:val="none" w:sz="0" w:space="0" w:color="auto"/>
            <w:bottom w:val="none" w:sz="0" w:space="0" w:color="auto"/>
            <w:right w:val="none" w:sz="0" w:space="0" w:color="auto"/>
          </w:divBdr>
          <w:divsChild>
            <w:div w:id="3388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9469">
      <w:bodyDiv w:val="1"/>
      <w:marLeft w:val="0"/>
      <w:marRight w:val="0"/>
      <w:marTop w:val="0"/>
      <w:marBottom w:val="0"/>
      <w:divBdr>
        <w:top w:val="none" w:sz="0" w:space="0" w:color="auto"/>
        <w:left w:val="none" w:sz="0" w:space="0" w:color="auto"/>
        <w:bottom w:val="none" w:sz="0" w:space="0" w:color="auto"/>
        <w:right w:val="none" w:sz="0" w:space="0" w:color="auto"/>
      </w:divBdr>
    </w:div>
    <w:div w:id="1794132146">
      <w:bodyDiv w:val="1"/>
      <w:marLeft w:val="0"/>
      <w:marRight w:val="0"/>
      <w:marTop w:val="0"/>
      <w:marBottom w:val="0"/>
      <w:divBdr>
        <w:top w:val="none" w:sz="0" w:space="0" w:color="auto"/>
        <w:left w:val="none" w:sz="0" w:space="0" w:color="auto"/>
        <w:bottom w:val="none" w:sz="0" w:space="0" w:color="auto"/>
        <w:right w:val="none" w:sz="0" w:space="0" w:color="auto"/>
      </w:divBdr>
    </w:div>
    <w:div w:id="1797676158">
      <w:bodyDiv w:val="1"/>
      <w:marLeft w:val="0"/>
      <w:marRight w:val="0"/>
      <w:marTop w:val="0"/>
      <w:marBottom w:val="0"/>
      <w:divBdr>
        <w:top w:val="none" w:sz="0" w:space="0" w:color="auto"/>
        <w:left w:val="none" w:sz="0" w:space="0" w:color="auto"/>
        <w:bottom w:val="none" w:sz="0" w:space="0" w:color="auto"/>
        <w:right w:val="none" w:sz="0" w:space="0" w:color="auto"/>
      </w:divBdr>
      <w:divsChild>
        <w:div w:id="149829879">
          <w:marLeft w:val="0"/>
          <w:marRight w:val="0"/>
          <w:marTop w:val="100"/>
          <w:marBottom w:val="100"/>
          <w:divBdr>
            <w:top w:val="none" w:sz="0" w:space="0" w:color="auto"/>
            <w:left w:val="none" w:sz="0" w:space="0" w:color="auto"/>
            <w:bottom w:val="none" w:sz="0" w:space="0" w:color="auto"/>
            <w:right w:val="none" w:sz="0" w:space="0" w:color="auto"/>
          </w:divBdr>
          <w:divsChild>
            <w:div w:id="17022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2241">
      <w:bodyDiv w:val="1"/>
      <w:marLeft w:val="0"/>
      <w:marRight w:val="0"/>
      <w:marTop w:val="0"/>
      <w:marBottom w:val="0"/>
      <w:divBdr>
        <w:top w:val="none" w:sz="0" w:space="0" w:color="auto"/>
        <w:left w:val="none" w:sz="0" w:space="0" w:color="auto"/>
        <w:bottom w:val="none" w:sz="0" w:space="0" w:color="auto"/>
        <w:right w:val="none" w:sz="0" w:space="0" w:color="auto"/>
      </w:divBdr>
    </w:div>
    <w:div w:id="1800152038">
      <w:bodyDiv w:val="1"/>
      <w:marLeft w:val="0"/>
      <w:marRight w:val="0"/>
      <w:marTop w:val="0"/>
      <w:marBottom w:val="0"/>
      <w:divBdr>
        <w:top w:val="none" w:sz="0" w:space="0" w:color="auto"/>
        <w:left w:val="none" w:sz="0" w:space="0" w:color="auto"/>
        <w:bottom w:val="none" w:sz="0" w:space="0" w:color="auto"/>
        <w:right w:val="none" w:sz="0" w:space="0" w:color="auto"/>
      </w:divBdr>
      <w:divsChild>
        <w:div w:id="1536574775">
          <w:marLeft w:val="0"/>
          <w:marRight w:val="0"/>
          <w:marTop w:val="0"/>
          <w:marBottom w:val="0"/>
          <w:divBdr>
            <w:top w:val="none" w:sz="0" w:space="0" w:color="auto"/>
            <w:left w:val="none" w:sz="0" w:space="0" w:color="auto"/>
            <w:bottom w:val="none" w:sz="0" w:space="0" w:color="auto"/>
            <w:right w:val="none" w:sz="0" w:space="0" w:color="auto"/>
          </w:divBdr>
        </w:div>
      </w:divsChild>
    </w:div>
    <w:div w:id="1804300520">
      <w:bodyDiv w:val="1"/>
      <w:marLeft w:val="0"/>
      <w:marRight w:val="0"/>
      <w:marTop w:val="0"/>
      <w:marBottom w:val="0"/>
      <w:divBdr>
        <w:top w:val="none" w:sz="0" w:space="0" w:color="auto"/>
        <w:left w:val="none" w:sz="0" w:space="0" w:color="auto"/>
        <w:bottom w:val="none" w:sz="0" w:space="0" w:color="auto"/>
        <w:right w:val="none" w:sz="0" w:space="0" w:color="auto"/>
      </w:divBdr>
      <w:divsChild>
        <w:div w:id="731973685">
          <w:marLeft w:val="0"/>
          <w:marRight w:val="0"/>
          <w:marTop w:val="0"/>
          <w:marBottom w:val="0"/>
          <w:divBdr>
            <w:top w:val="none" w:sz="0" w:space="0" w:color="auto"/>
            <w:left w:val="none" w:sz="0" w:space="0" w:color="auto"/>
            <w:bottom w:val="none" w:sz="0" w:space="0" w:color="auto"/>
            <w:right w:val="none" w:sz="0" w:space="0" w:color="auto"/>
          </w:divBdr>
          <w:divsChild>
            <w:div w:id="1691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5554">
      <w:bodyDiv w:val="1"/>
      <w:marLeft w:val="0"/>
      <w:marRight w:val="0"/>
      <w:marTop w:val="0"/>
      <w:marBottom w:val="0"/>
      <w:divBdr>
        <w:top w:val="none" w:sz="0" w:space="0" w:color="auto"/>
        <w:left w:val="none" w:sz="0" w:space="0" w:color="auto"/>
        <w:bottom w:val="none" w:sz="0" w:space="0" w:color="auto"/>
        <w:right w:val="none" w:sz="0" w:space="0" w:color="auto"/>
      </w:divBdr>
    </w:div>
    <w:div w:id="1817798170">
      <w:bodyDiv w:val="1"/>
      <w:marLeft w:val="0"/>
      <w:marRight w:val="0"/>
      <w:marTop w:val="0"/>
      <w:marBottom w:val="0"/>
      <w:divBdr>
        <w:top w:val="none" w:sz="0" w:space="0" w:color="auto"/>
        <w:left w:val="none" w:sz="0" w:space="0" w:color="auto"/>
        <w:bottom w:val="none" w:sz="0" w:space="0" w:color="auto"/>
        <w:right w:val="none" w:sz="0" w:space="0" w:color="auto"/>
      </w:divBdr>
    </w:div>
    <w:div w:id="1820415666">
      <w:bodyDiv w:val="1"/>
      <w:marLeft w:val="0"/>
      <w:marRight w:val="0"/>
      <w:marTop w:val="0"/>
      <w:marBottom w:val="0"/>
      <w:divBdr>
        <w:top w:val="none" w:sz="0" w:space="0" w:color="auto"/>
        <w:left w:val="none" w:sz="0" w:space="0" w:color="auto"/>
        <w:bottom w:val="none" w:sz="0" w:space="0" w:color="auto"/>
        <w:right w:val="none" w:sz="0" w:space="0" w:color="auto"/>
      </w:divBdr>
    </w:div>
    <w:div w:id="1838032173">
      <w:bodyDiv w:val="1"/>
      <w:marLeft w:val="0"/>
      <w:marRight w:val="0"/>
      <w:marTop w:val="0"/>
      <w:marBottom w:val="0"/>
      <w:divBdr>
        <w:top w:val="none" w:sz="0" w:space="0" w:color="auto"/>
        <w:left w:val="none" w:sz="0" w:space="0" w:color="auto"/>
        <w:bottom w:val="none" w:sz="0" w:space="0" w:color="auto"/>
        <w:right w:val="none" w:sz="0" w:space="0" w:color="auto"/>
      </w:divBdr>
    </w:div>
    <w:div w:id="1839886624">
      <w:bodyDiv w:val="1"/>
      <w:marLeft w:val="0"/>
      <w:marRight w:val="0"/>
      <w:marTop w:val="0"/>
      <w:marBottom w:val="0"/>
      <w:divBdr>
        <w:top w:val="none" w:sz="0" w:space="0" w:color="auto"/>
        <w:left w:val="none" w:sz="0" w:space="0" w:color="auto"/>
        <w:bottom w:val="none" w:sz="0" w:space="0" w:color="auto"/>
        <w:right w:val="none" w:sz="0" w:space="0" w:color="auto"/>
      </w:divBdr>
    </w:div>
    <w:div w:id="1849321848">
      <w:bodyDiv w:val="1"/>
      <w:marLeft w:val="0"/>
      <w:marRight w:val="0"/>
      <w:marTop w:val="0"/>
      <w:marBottom w:val="0"/>
      <w:divBdr>
        <w:top w:val="none" w:sz="0" w:space="0" w:color="auto"/>
        <w:left w:val="none" w:sz="0" w:space="0" w:color="auto"/>
        <w:bottom w:val="none" w:sz="0" w:space="0" w:color="auto"/>
        <w:right w:val="none" w:sz="0" w:space="0" w:color="auto"/>
      </w:divBdr>
    </w:div>
    <w:div w:id="1855873781">
      <w:bodyDiv w:val="1"/>
      <w:marLeft w:val="0"/>
      <w:marRight w:val="0"/>
      <w:marTop w:val="0"/>
      <w:marBottom w:val="0"/>
      <w:divBdr>
        <w:top w:val="none" w:sz="0" w:space="0" w:color="auto"/>
        <w:left w:val="none" w:sz="0" w:space="0" w:color="auto"/>
        <w:bottom w:val="none" w:sz="0" w:space="0" w:color="auto"/>
        <w:right w:val="none" w:sz="0" w:space="0" w:color="auto"/>
      </w:divBdr>
    </w:div>
    <w:div w:id="1856379586">
      <w:bodyDiv w:val="1"/>
      <w:marLeft w:val="0"/>
      <w:marRight w:val="0"/>
      <w:marTop w:val="0"/>
      <w:marBottom w:val="0"/>
      <w:divBdr>
        <w:top w:val="none" w:sz="0" w:space="0" w:color="auto"/>
        <w:left w:val="none" w:sz="0" w:space="0" w:color="auto"/>
        <w:bottom w:val="none" w:sz="0" w:space="0" w:color="auto"/>
        <w:right w:val="none" w:sz="0" w:space="0" w:color="auto"/>
      </w:divBdr>
    </w:div>
    <w:div w:id="1856461621">
      <w:bodyDiv w:val="1"/>
      <w:marLeft w:val="0"/>
      <w:marRight w:val="0"/>
      <w:marTop w:val="0"/>
      <w:marBottom w:val="0"/>
      <w:divBdr>
        <w:top w:val="none" w:sz="0" w:space="0" w:color="auto"/>
        <w:left w:val="none" w:sz="0" w:space="0" w:color="auto"/>
        <w:bottom w:val="none" w:sz="0" w:space="0" w:color="auto"/>
        <w:right w:val="none" w:sz="0" w:space="0" w:color="auto"/>
      </w:divBdr>
    </w:div>
    <w:div w:id="1859926819">
      <w:bodyDiv w:val="1"/>
      <w:marLeft w:val="0"/>
      <w:marRight w:val="0"/>
      <w:marTop w:val="0"/>
      <w:marBottom w:val="0"/>
      <w:divBdr>
        <w:top w:val="none" w:sz="0" w:space="0" w:color="auto"/>
        <w:left w:val="none" w:sz="0" w:space="0" w:color="auto"/>
        <w:bottom w:val="none" w:sz="0" w:space="0" w:color="auto"/>
        <w:right w:val="none" w:sz="0" w:space="0" w:color="auto"/>
      </w:divBdr>
    </w:div>
    <w:div w:id="1862014580">
      <w:bodyDiv w:val="1"/>
      <w:marLeft w:val="0"/>
      <w:marRight w:val="0"/>
      <w:marTop w:val="0"/>
      <w:marBottom w:val="0"/>
      <w:divBdr>
        <w:top w:val="none" w:sz="0" w:space="0" w:color="auto"/>
        <w:left w:val="none" w:sz="0" w:space="0" w:color="auto"/>
        <w:bottom w:val="none" w:sz="0" w:space="0" w:color="auto"/>
        <w:right w:val="none" w:sz="0" w:space="0" w:color="auto"/>
      </w:divBdr>
      <w:divsChild>
        <w:div w:id="463429311">
          <w:marLeft w:val="0"/>
          <w:marRight w:val="0"/>
          <w:marTop w:val="0"/>
          <w:marBottom w:val="0"/>
          <w:divBdr>
            <w:top w:val="none" w:sz="0" w:space="0" w:color="auto"/>
            <w:left w:val="none" w:sz="0" w:space="0" w:color="auto"/>
            <w:bottom w:val="none" w:sz="0" w:space="0" w:color="auto"/>
            <w:right w:val="none" w:sz="0" w:space="0" w:color="auto"/>
          </w:divBdr>
          <w:divsChild>
            <w:div w:id="2638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9845">
      <w:bodyDiv w:val="1"/>
      <w:marLeft w:val="0"/>
      <w:marRight w:val="0"/>
      <w:marTop w:val="0"/>
      <w:marBottom w:val="0"/>
      <w:divBdr>
        <w:top w:val="none" w:sz="0" w:space="0" w:color="auto"/>
        <w:left w:val="none" w:sz="0" w:space="0" w:color="auto"/>
        <w:bottom w:val="none" w:sz="0" w:space="0" w:color="auto"/>
        <w:right w:val="none" w:sz="0" w:space="0" w:color="auto"/>
      </w:divBdr>
      <w:divsChild>
        <w:div w:id="2707311">
          <w:marLeft w:val="0"/>
          <w:marRight w:val="0"/>
          <w:marTop w:val="0"/>
          <w:marBottom w:val="0"/>
          <w:divBdr>
            <w:top w:val="none" w:sz="0" w:space="0" w:color="auto"/>
            <w:left w:val="none" w:sz="0" w:space="0" w:color="auto"/>
            <w:bottom w:val="none" w:sz="0" w:space="0" w:color="auto"/>
            <w:right w:val="none" w:sz="0" w:space="0" w:color="auto"/>
          </w:divBdr>
        </w:div>
      </w:divsChild>
    </w:div>
    <w:div w:id="1884515972">
      <w:bodyDiv w:val="1"/>
      <w:marLeft w:val="0"/>
      <w:marRight w:val="0"/>
      <w:marTop w:val="0"/>
      <w:marBottom w:val="0"/>
      <w:divBdr>
        <w:top w:val="none" w:sz="0" w:space="0" w:color="auto"/>
        <w:left w:val="none" w:sz="0" w:space="0" w:color="auto"/>
        <w:bottom w:val="none" w:sz="0" w:space="0" w:color="auto"/>
        <w:right w:val="none" w:sz="0" w:space="0" w:color="auto"/>
      </w:divBdr>
    </w:div>
    <w:div w:id="1886061327">
      <w:bodyDiv w:val="1"/>
      <w:marLeft w:val="0"/>
      <w:marRight w:val="0"/>
      <w:marTop w:val="0"/>
      <w:marBottom w:val="0"/>
      <w:divBdr>
        <w:top w:val="none" w:sz="0" w:space="0" w:color="auto"/>
        <w:left w:val="none" w:sz="0" w:space="0" w:color="auto"/>
        <w:bottom w:val="none" w:sz="0" w:space="0" w:color="auto"/>
        <w:right w:val="none" w:sz="0" w:space="0" w:color="auto"/>
      </w:divBdr>
    </w:div>
    <w:div w:id="1901861463">
      <w:bodyDiv w:val="1"/>
      <w:marLeft w:val="0"/>
      <w:marRight w:val="0"/>
      <w:marTop w:val="0"/>
      <w:marBottom w:val="0"/>
      <w:divBdr>
        <w:top w:val="none" w:sz="0" w:space="0" w:color="auto"/>
        <w:left w:val="none" w:sz="0" w:space="0" w:color="auto"/>
        <w:bottom w:val="none" w:sz="0" w:space="0" w:color="auto"/>
        <w:right w:val="none" w:sz="0" w:space="0" w:color="auto"/>
      </w:divBdr>
    </w:div>
    <w:div w:id="1904371032">
      <w:bodyDiv w:val="1"/>
      <w:marLeft w:val="0"/>
      <w:marRight w:val="0"/>
      <w:marTop w:val="0"/>
      <w:marBottom w:val="0"/>
      <w:divBdr>
        <w:top w:val="none" w:sz="0" w:space="0" w:color="auto"/>
        <w:left w:val="none" w:sz="0" w:space="0" w:color="auto"/>
        <w:bottom w:val="none" w:sz="0" w:space="0" w:color="auto"/>
        <w:right w:val="none" w:sz="0" w:space="0" w:color="auto"/>
      </w:divBdr>
    </w:div>
    <w:div w:id="1905023497">
      <w:bodyDiv w:val="1"/>
      <w:marLeft w:val="0"/>
      <w:marRight w:val="0"/>
      <w:marTop w:val="0"/>
      <w:marBottom w:val="0"/>
      <w:divBdr>
        <w:top w:val="none" w:sz="0" w:space="0" w:color="auto"/>
        <w:left w:val="none" w:sz="0" w:space="0" w:color="auto"/>
        <w:bottom w:val="none" w:sz="0" w:space="0" w:color="auto"/>
        <w:right w:val="none" w:sz="0" w:space="0" w:color="auto"/>
      </w:divBdr>
    </w:div>
    <w:div w:id="1917784550">
      <w:bodyDiv w:val="1"/>
      <w:marLeft w:val="0"/>
      <w:marRight w:val="0"/>
      <w:marTop w:val="0"/>
      <w:marBottom w:val="0"/>
      <w:divBdr>
        <w:top w:val="none" w:sz="0" w:space="0" w:color="auto"/>
        <w:left w:val="none" w:sz="0" w:space="0" w:color="auto"/>
        <w:bottom w:val="none" w:sz="0" w:space="0" w:color="auto"/>
        <w:right w:val="none" w:sz="0" w:space="0" w:color="auto"/>
      </w:divBdr>
    </w:div>
    <w:div w:id="1945458156">
      <w:bodyDiv w:val="1"/>
      <w:marLeft w:val="0"/>
      <w:marRight w:val="0"/>
      <w:marTop w:val="0"/>
      <w:marBottom w:val="0"/>
      <w:divBdr>
        <w:top w:val="none" w:sz="0" w:space="0" w:color="auto"/>
        <w:left w:val="none" w:sz="0" w:space="0" w:color="auto"/>
        <w:bottom w:val="none" w:sz="0" w:space="0" w:color="auto"/>
        <w:right w:val="none" w:sz="0" w:space="0" w:color="auto"/>
      </w:divBdr>
      <w:divsChild>
        <w:div w:id="720984807">
          <w:marLeft w:val="0"/>
          <w:marRight w:val="0"/>
          <w:marTop w:val="0"/>
          <w:marBottom w:val="0"/>
          <w:divBdr>
            <w:top w:val="none" w:sz="0" w:space="0" w:color="auto"/>
            <w:left w:val="none" w:sz="0" w:space="0" w:color="auto"/>
            <w:bottom w:val="none" w:sz="0" w:space="0" w:color="auto"/>
            <w:right w:val="none" w:sz="0" w:space="0" w:color="auto"/>
          </w:divBdr>
          <w:divsChild>
            <w:div w:id="1020395631">
              <w:marLeft w:val="0"/>
              <w:marRight w:val="0"/>
              <w:marTop w:val="0"/>
              <w:marBottom w:val="165"/>
              <w:divBdr>
                <w:top w:val="none" w:sz="0" w:space="0" w:color="auto"/>
                <w:left w:val="none" w:sz="0" w:space="0" w:color="auto"/>
                <w:bottom w:val="none" w:sz="0" w:space="0" w:color="auto"/>
                <w:right w:val="none" w:sz="0" w:space="0" w:color="auto"/>
              </w:divBdr>
              <w:divsChild>
                <w:div w:id="1643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33844">
      <w:bodyDiv w:val="1"/>
      <w:marLeft w:val="0"/>
      <w:marRight w:val="0"/>
      <w:marTop w:val="0"/>
      <w:marBottom w:val="0"/>
      <w:divBdr>
        <w:top w:val="none" w:sz="0" w:space="0" w:color="auto"/>
        <w:left w:val="none" w:sz="0" w:space="0" w:color="auto"/>
        <w:bottom w:val="none" w:sz="0" w:space="0" w:color="auto"/>
        <w:right w:val="none" w:sz="0" w:space="0" w:color="auto"/>
      </w:divBdr>
    </w:div>
    <w:div w:id="1974097303">
      <w:bodyDiv w:val="1"/>
      <w:marLeft w:val="0"/>
      <w:marRight w:val="0"/>
      <w:marTop w:val="0"/>
      <w:marBottom w:val="0"/>
      <w:divBdr>
        <w:top w:val="none" w:sz="0" w:space="0" w:color="auto"/>
        <w:left w:val="none" w:sz="0" w:space="0" w:color="auto"/>
        <w:bottom w:val="none" w:sz="0" w:space="0" w:color="auto"/>
        <w:right w:val="none" w:sz="0" w:space="0" w:color="auto"/>
      </w:divBdr>
      <w:divsChild>
        <w:div w:id="705910593">
          <w:marLeft w:val="374"/>
          <w:marRight w:val="0"/>
          <w:marTop w:val="115"/>
          <w:marBottom w:val="0"/>
          <w:divBdr>
            <w:top w:val="none" w:sz="0" w:space="0" w:color="auto"/>
            <w:left w:val="none" w:sz="0" w:space="0" w:color="auto"/>
            <w:bottom w:val="none" w:sz="0" w:space="0" w:color="auto"/>
            <w:right w:val="none" w:sz="0" w:space="0" w:color="auto"/>
          </w:divBdr>
        </w:div>
      </w:divsChild>
    </w:div>
    <w:div w:id="1983920034">
      <w:bodyDiv w:val="1"/>
      <w:marLeft w:val="0"/>
      <w:marRight w:val="0"/>
      <w:marTop w:val="0"/>
      <w:marBottom w:val="0"/>
      <w:divBdr>
        <w:top w:val="none" w:sz="0" w:space="0" w:color="auto"/>
        <w:left w:val="none" w:sz="0" w:space="0" w:color="auto"/>
        <w:bottom w:val="none" w:sz="0" w:space="0" w:color="auto"/>
        <w:right w:val="none" w:sz="0" w:space="0" w:color="auto"/>
      </w:divBdr>
    </w:div>
    <w:div w:id="2010018967">
      <w:bodyDiv w:val="1"/>
      <w:marLeft w:val="0"/>
      <w:marRight w:val="0"/>
      <w:marTop w:val="0"/>
      <w:marBottom w:val="0"/>
      <w:divBdr>
        <w:top w:val="none" w:sz="0" w:space="0" w:color="auto"/>
        <w:left w:val="none" w:sz="0" w:space="0" w:color="auto"/>
        <w:bottom w:val="none" w:sz="0" w:space="0" w:color="auto"/>
        <w:right w:val="none" w:sz="0" w:space="0" w:color="auto"/>
      </w:divBdr>
    </w:div>
    <w:div w:id="2017343145">
      <w:bodyDiv w:val="1"/>
      <w:marLeft w:val="0"/>
      <w:marRight w:val="0"/>
      <w:marTop w:val="0"/>
      <w:marBottom w:val="0"/>
      <w:divBdr>
        <w:top w:val="none" w:sz="0" w:space="0" w:color="auto"/>
        <w:left w:val="none" w:sz="0" w:space="0" w:color="auto"/>
        <w:bottom w:val="none" w:sz="0" w:space="0" w:color="auto"/>
        <w:right w:val="none" w:sz="0" w:space="0" w:color="auto"/>
      </w:divBdr>
    </w:div>
    <w:div w:id="2017926414">
      <w:bodyDiv w:val="1"/>
      <w:marLeft w:val="0"/>
      <w:marRight w:val="0"/>
      <w:marTop w:val="0"/>
      <w:marBottom w:val="0"/>
      <w:divBdr>
        <w:top w:val="none" w:sz="0" w:space="0" w:color="auto"/>
        <w:left w:val="none" w:sz="0" w:space="0" w:color="auto"/>
        <w:bottom w:val="none" w:sz="0" w:space="0" w:color="auto"/>
        <w:right w:val="none" w:sz="0" w:space="0" w:color="auto"/>
      </w:divBdr>
    </w:div>
    <w:div w:id="2020307172">
      <w:bodyDiv w:val="1"/>
      <w:marLeft w:val="0"/>
      <w:marRight w:val="0"/>
      <w:marTop w:val="0"/>
      <w:marBottom w:val="0"/>
      <w:divBdr>
        <w:top w:val="none" w:sz="0" w:space="0" w:color="auto"/>
        <w:left w:val="none" w:sz="0" w:space="0" w:color="auto"/>
        <w:bottom w:val="none" w:sz="0" w:space="0" w:color="auto"/>
        <w:right w:val="none" w:sz="0" w:space="0" w:color="auto"/>
      </w:divBdr>
      <w:divsChild>
        <w:div w:id="219754766">
          <w:marLeft w:val="0"/>
          <w:marRight w:val="0"/>
          <w:marTop w:val="0"/>
          <w:marBottom w:val="0"/>
          <w:divBdr>
            <w:top w:val="none" w:sz="0" w:space="0" w:color="auto"/>
            <w:left w:val="none" w:sz="0" w:space="0" w:color="auto"/>
            <w:bottom w:val="none" w:sz="0" w:space="0" w:color="auto"/>
            <w:right w:val="none" w:sz="0" w:space="0" w:color="auto"/>
          </w:divBdr>
          <w:divsChild>
            <w:div w:id="5448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857436">
      <w:bodyDiv w:val="1"/>
      <w:marLeft w:val="0"/>
      <w:marRight w:val="0"/>
      <w:marTop w:val="0"/>
      <w:marBottom w:val="0"/>
      <w:divBdr>
        <w:top w:val="none" w:sz="0" w:space="0" w:color="auto"/>
        <w:left w:val="none" w:sz="0" w:space="0" w:color="auto"/>
        <w:bottom w:val="none" w:sz="0" w:space="0" w:color="auto"/>
        <w:right w:val="none" w:sz="0" w:space="0" w:color="auto"/>
      </w:divBdr>
    </w:div>
    <w:div w:id="2051689181">
      <w:bodyDiv w:val="1"/>
      <w:marLeft w:val="0"/>
      <w:marRight w:val="0"/>
      <w:marTop w:val="0"/>
      <w:marBottom w:val="0"/>
      <w:divBdr>
        <w:top w:val="none" w:sz="0" w:space="0" w:color="auto"/>
        <w:left w:val="none" w:sz="0" w:space="0" w:color="auto"/>
        <w:bottom w:val="none" w:sz="0" w:space="0" w:color="auto"/>
        <w:right w:val="none" w:sz="0" w:space="0" w:color="auto"/>
      </w:divBdr>
    </w:div>
    <w:div w:id="2062626788">
      <w:bodyDiv w:val="1"/>
      <w:marLeft w:val="0"/>
      <w:marRight w:val="0"/>
      <w:marTop w:val="0"/>
      <w:marBottom w:val="0"/>
      <w:divBdr>
        <w:top w:val="none" w:sz="0" w:space="0" w:color="auto"/>
        <w:left w:val="none" w:sz="0" w:space="0" w:color="auto"/>
        <w:bottom w:val="none" w:sz="0" w:space="0" w:color="auto"/>
        <w:right w:val="none" w:sz="0" w:space="0" w:color="auto"/>
      </w:divBdr>
      <w:divsChild>
        <w:div w:id="586428032">
          <w:marLeft w:val="0"/>
          <w:marRight w:val="0"/>
          <w:marTop w:val="100"/>
          <w:marBottom w:val="100"/>
          <w:divBdr>
            <w:top w:val="none" w:sz="0" w:space="0" w:color="auto"/>
            <w:left w:val="none" w:sz="0" w:space="0" w:color="auto"/>
            <w:bottom w:val="none" w:sz="0" w:space="0" w:color="auto"/>
            <w:right w:val="none" w:sz="0" w:space="0" w:color="auto"/>
          </w:divBdr>
          <w:divsChild>
            <w:div w:id="13777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84616">
      <w:bodyDiv w:val="1"/>
      <w:marLeft w:val="0"/>
      <w:marRight w:val="0"/>
      <w:marTop w:val="0"/>
      <w:marBottom w:val="0"/>
      <w:divBdr>
        <w:top w:val="none" w:sz="0" w:space="0" w:color="auto"/>
        <w:left w:val="none" w:sz="0" w:space="0" w:color="auto"/>
        <w:bottom w:val="none" w:sz="0" w:space="0" w:color="auto"/>
        <w:right w:val="none" w:sz="0" w:space="0" w:color="auto"/>
      </w:divBdr>
    </w:div>
    <w:div w:id="2097287731">
      <w:bodyDiv w:val="1"/>
      <w:marLeft w:val="0"/>
      <w:marRight w:val="0"/>
      <w:marTop w:val="0"/>
      <w:marBottom w:val="0"/>
      <w:divBdr>
        <w:top w:val="none" w:sz="0" w:space="0" w:color="auto"/>
        <w:left w:val="none" w:sz="0" w:space="0" w:color="auto"/>
        <w:bottom w:val="none" w:sz="0" w:space="0" w:color="auto"/>
        <w:right w:val="none" w:sz="0" w:space="0" w:color="auto"/>
      </w:divBdr>
    </w:div>
    <w:div w:id="2100518901">
      <w:bodyDiv w:val="1"/>
      <w:marLeft w:val="0"/>
      <w:marRight w:val="0"/>
      <w:marTop w:val="0"/>
      <w:marBottom w:val="0"/>
      <w:divBdr>
        <w:top w:val="none" w:sz="0" w:space="0" w:color="auto"/>
        <w:left w:val="none" w:sz="0" w:space="0" w:color="auto"/>
        <w:bottom w:val="none" w:sz="0" w:space="0" w:color="auto"/>
        <w:right w:val="none" w:sz="0" w:space="0" w:color="auto"/>
      </w:divBdr>
    </w:div>
    <w:div w:id="2116438739">
      <w:bodyDiv w:val="1"/>
      <w:marLeft w:val="0"/>
      <w:marRight w:val="0"/>
      <w:marTop w:val="0"/>
      <w:marBottom w:val="0"/>
      <w:divBdr>
        <w:top w:val="none" w:sz="0" w:space="0" w:color="auto"/>
        <w:left w:val="none" w:sz="0" w:space="0" w:color="auto"/>
        <w:bottom w:val="none" w:sz="0" w:space="0" w:color="auto"/>
        <w:right w:val="none" w:sz="0" w:space="0" w:color="auto"/>
      </w:divBdr>
      <w:divsChild>
        <w:div w:id="1647397990">
          <w:marLeft w:val="0"/>
          <w:marRight w:val="0"/>
          <w:marTop w:val="0"/>
          <w:marBottom w:val="0"/>
          <w:divBdr>
            <w:top w:val="none" w:sz="0" w:space="0" w:color="auto"/>
            <w:left w:val="none" w:sz="0" w:space="0" w:color="auto"/>
            <w:bottom w:val="none" w:sz="0" w:space="0" w:color="auto"/>
            <w:right w:val="none" w:sz="0" w:space="0" w:color="auto"/>
          </w:divBdr>
        </w:div>
      </w:divsChild>
    </w:div>
    <w:div w:id="2117943743">
      <w:bodyDiv w:val="1"/>
      <w:marLeft w:val="0"/>
      <w:marRight w:val="0"/>
      <w:marTop w:val="0"/>
      <w:marBottom w:val="0"/>
      <w:divBdr>
        <w:top w:val="none" w:sz="0" w:space="0" w:color="auto"/>
        <w:left w:val="none" w:sz="0" w:space="0" w:color="auto"/>
        <w:bottom w:val="none" w:sz="0" w:space="0" w:color="auto"/>
        <w:right w:val="none" w:sz="0" w:space="0" w:color="auto"/>
      </w:divBdr>
    </w:div>
    <w:div w:id="2118716011">
      <w:bodyDiv w:val="1"/>
      <w:marLeft w:val="0"/>
      <w:marRight w:val="0"/>
      <w:marTop w:val="0"/>
      <w:marBottom w:val="0"/>
      <w:divBdr>
        <w:top w:val="none" w:sz="0" w:space="0" w:color="auto"/>
        <w:left w:val="none" w:sz="0" w:space="0" w:color="auto"/>
        <w:bottom w:val="none" w:sz="0" w:space="0" w:color="auto"/>
        <w:right w:val="none" w:sz="0" w:space="0" w:color="auto"/>
      </w:divBdr>
    </w:div>
    <w:div w:id="2119061298">
      <w:bodyDiv w:val="1"/>
      <w:marLeft w:val="0"/>
      <w:marRight w:val="0"/>
      <w:marTop w:val="0"/>
      <w:marBottom w:val="0"/>
      <w:divBdr>
        <w:top w:val="none" w:sz="0" w:space="0" w:color="auto"/>
        <w:left w:val="none" w:sz="0" w:space="0" w:color="auto"/>
        <w:bottom w:val="none" w:sz="0" w:space="0" w:color="auto"/>
        <w:right w:val="none" w:sz="0" w:space="0" w:color="auto"/>
      </w:divBdr>
    </w:div>
    <w:div w:id="2131893461">
      <w:bodyDiv w:val="1"/>
      <w:marLeft w:val="0"/>
      <w:marRight w:val="0"/>
      <w:marTop w:val="0"/>
      <w:marBottom w:val="0"/>
      <w:divBdr>
        <w:top w:val="none" w:sz="0" w:space="0" w:color="auto"/>
        <w:left w:val="none" w:sz="0" w:space="0" w:color="auto"/>
        <w:bottom w:val="none" w:sz="0" w:space="0" w:color="auto"/>
        <w:right w:val="none" w:sz="0" w:space="0" w:color="auto"/>
      </w:divBdr>
    </w:div>
    <w:div w:id="2138059594">
      <w:bodyDiv w:val="1"/>
      <w:marLeft w:val="0"/>
      <w:marRight w:val="0"/>
      <w:marTop w:val="0"/>
      <w:marBottom w:val="0"/>
      <w:divBdr>
        <w:top w:val="none" w:sz="0" w:space="0" w:color="auto"/>
        <w:left w:val="none" w:sz="0" w:space="0" w:color="auto"/>
        <w:bottom w:val="none" w:sz="0" w:space="0" w:color="auto"/>
        <w:right w:val="none" w:sz="0" w:space="0" w:color="auto"/>
      </w:divBdr>
    </w:div>
    <w:div w:id="2142376650">
      <w:bodyDiv w:val="1"/>
      <w:marLeft w:val="0"/>
      <w:marRight w:val="0"/>
      <w:marTop w:val="0"/>
      <w:marBottom w:val="0"/>
      <w:divBdr>
        <w:top w:val="none" w:sz="0" w:space="0" w:color="auto"/>
        <w:left w:val="none" w:sz="0" w:space="0" w:color="auto"/>
        <w:bottom w:val="none" w:sz="0" w:space="0" w:color="auto"/>
        <w:right w:val="none" w:sz="0" w:space="0" w:color="auto"/>
      </w:divBdr>
    </w:div>
    <w:div w:id="214461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51298/vmj.v534i1B.827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51298/vmj.v534i1B.832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1298/vmj.v529i2.648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51298/vmj.v529i1.629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99E0943-4346-46F6-9E3D-572BD1C64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31</Pages>
  <Words>8908</Words>
  <Characters>50780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Microsoft Office User</cp:lastModifiedBy>
  <cp:revision>3</cp:revision>
  <cp:lastPrinted>2025-12-23T02:31:00Z</cp:lastPrinted>
  <dcterms:created xsi:type="dcterms:W3CDTF">2026-02-27T03:27:00Z</dcterms:created>
  <dcterms:modified xsi:type="dcterms:W3CDTF">2026-02-27T03:38:00Z</dcterms:modified>
</cp:coreProperties>
</file>