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1" w:type="dxa"/>
        <w:jc w:val="center"/>
        <w:tblLook w:val="0000" w:firstRow="0" w:lastRow="0" w:firstColumn="0" w:lastColumn="0" w:noHBand="0" w:noVBand="0"/>
      </w:tblPr>
      <w:tblGrid>
        <w:gridCol w:w="4333"/>
        <w:gridCol w:w="5528"/>
      </w:tblGrid>
      <w:tr w:rsidR="009C32EC" w:rsidRPr="0096688B" w:rsidTr="00D127DF">
        <w:trPr>
          <w:trHeight w:val="707"/>
          <w:jc w:val="center"/>
        </w:trPr>
        <w:tc>
          <w:tcPr>
            <w:tcW w:w="4333" w:type="dxa"/>
          </w:tcPr>
          <w:p w:rsidR="009C32EC" w:rsidRPr="0096688B" w:rsidRDefault="00C10225" w:rsidP="008F6AEB">
            <w:pPr>
              <w:keepNext/>
              <w:jc w:val="center"/>
              <w:rPr>
                <w:sz w:val="26"/>
                <w:szCs w:val="26"/>
              </w:rPr>
            </w:pPr>
            <w:r w:rsidRPr="0096688B">
              <w:rPr>
                <w:sz w:val="26"/>
                <w:szCs w:val="26"/>
              </w:rPr>
              <w:t>ĐẠI HỌC HUẾ</w:t>
            </w:r>
          </w:p>
          <w:p w:rsidR="009C32EC" w:rsidRPr="0096688B" w:rsidRDefault="00C10225" w:rsidP="008F6AEB">
            <w:pPr>
              <w:keepNext/>
              <w:jc w:val="center"/>
              <w:rPr>
                <w:b/>
                <w:bCs/>
                <w:spacing w:val="-14"/>
                <w:sz w:val="26"/>
                <w:szCs w:val="26"/>
                <w:lang w:val="nl-NL"/>
              </w:rPr>
            </w:pPr>
            <w:r w:rsidRPr="0096688B">
              <w:rPr>
                <w:b/>
                <w:bCs/>
                <w:sz w:val="26"/>
                <w:szCs w:val="26"/>
              </w:rPr>
              <w:t xml:space="preserve">TRƯỜNG ĐẠI HỌC </w:t>
            </w:r>
            <w:r w:rsidR="006634A4">
              <w:rPr>
                <w:b/>
                <w:bCs/>
                <w:sz w:val="26"/>
                <w:szCs w:val="26"/>
              </w:rPr>
              <w:t>Y DƯỢC HUẾ</w:t>
            </w:r>
          </w:p>
          <w:p w:rsidR="009C32EC" w:rsidRPr="0096688B" w:rsidRDefault="009C32EC" w:rsidP="008F6AEB">
            <w:pPr>
              <w:keepNext/>
              <w:jc w:val="center"/>
              <w:rPr>
                <w:sz w:val="26"/>
                <w:szCs w:val="26"/>
                <w:lang w:val="nl-NL"/>
              </w:rPr>
            </w:pPr>
            <w:r w:rsidRPr="0096688B">
              <w:rPr>
                <w:sz w:val="26"/>
                <w:szCs w:val="26"/>
                <w:lang w:val="nl-NL"/>
              </w:rPr>
              <w:t>___________________</w:t>
            </w:r>
          </w:p>
        </w:tc>
        <w:tc>
          <w:tcPr>
            <w:tcW w:w="5528" w:type="dxa"/>
          </w:tcPr>
          <w:p w:rsidR="009C32EC" w:rsidRPr="0096688B" w:rsidRDefault="006634A4" w:rsidP="008F6AEB">
            <w:pPr>
              <w:keepNext/>
              <w:rPr>
                <w:b/>
                <w:bCs/>
                <w:spacing w:val="-10"/>
                <w:sz w:val="26"/>
                <w:szCs w:val="26"/>
                <w:lang w:val="nl-NL"/>
              </w:rPr>
            </w:pPr>
            <w:r>
              <w:rPr>
                <w:b/>
                <w:bCs/>
                <w:spacing w:val="-10"/>
                <w:sz w:val="26"/>
                <w:szCs w:val="26"/>
                <w:lang w:val="nl-NL"/>
              </w:rPr>
              <w:t xml:space="preserve">    </w:t>
            </w:r>
            <w:r w:rsidR="009C32EC" w:rsidRPr="0096688B">
              <w:rPr>
                <w:b/>
                <w:bCs/>
                <w:spacing w:val="-10"/>
                <w:sz w:val="26"/>
                <w:szCs w:val="26"/>
                <w:lang w:val="nl-NL"/>
              </w:rPr>
              <w:t>CỘNG HOÀ XÃ HỘI CHỦ NGHĨA VIỆT NAM</w:t>
            </w:r>
          </w:p>
          <w:p w:rsidR="009C32EC" w:rsidRPr="0096688B" w:rsidRDefault="006634A4" w:rsidP="008F6AEB">
            <w:pPr>
              <w:keepNext/>
              <w:jc w:val="center"/>
              <w:rPr>
                <w:b/>
                <w:bCs/>
                <w:sz w:val="26"/>
                <w:szCs w:val="26"/>
              </w:rPr>
            </w:pPr>
            <w:r w:rsidRPr="008564DC">
              <w:rPr>
                <w:b/>
                <w:bCs/>
                <w:sz w:val="26"/>
                <w:szCs w:val="26"/>
                <w:lang w:val="nl-NL"/>
              </w:rPr>
              <w:t xml:space="preserve">  </w:t>
            </w:r>
            <w:r w:rsidR="009C32EC" w:rsidRPr="0096688B">
              <w:rPr>
                <w:b/>
                <w:bCs/>
                <w:sz w:val="26"/>
                <w:szCs w:val="26"/>
              </w:rPr>
              <w:t>Độc lập - Tự do - Hạnh phúc</w:t>
            </w:r>
          </w:p>
          <w:p w:rsidR="009C32EC" w:rsidRPr="0096688B" w:rsidRDefault="009C32EC" w:rsidP="008F6AEB">
            <w:pPr>
              <w:keepNext/>
              <w:jc w:val="center"/>
              <w:rPr>
                <w:iCs/>
                <w:sz w:val="26"/>
                <w:szCs w:val="26"/>
              </w:rPr>
            </w:pPr>
            <w:r w:rsidRPr="0096688B">
              <w:rPr>
                <w:sz w:val="26"/>
                <w:szCs w:val="26"/>
              </w:rPr>
              <w:t>_________________________</w:t>
            </w:r>
          </w:p>
        </w:tc>
      </w:tr>
    </w:tbl>
    <w:p w:rsidR="009C32EC" w:rsidRPr="00593D7D" w:rsidRDefault="003034F3" w:rsidP="008F6AEB">
      <w:pPr>
        <w:keepNext/>
        <w:jc w:val="center"/>
        <w:rPr>
          <w:i/>
          <w:sz w:val="28"/>
          <w:szCs w:val="28"/>
        </w:rPr>
      </w:pPr>
      <w:r>
        <w:rPr>
          <w:i/>
          <w:sz w:val="26"/>
          <w:szCs w:val="26"/>
        </w:rPr>
        <w:t xml:space="preserve">                                                                                    </w:t>
      </w:r>
      <w:r w:rsidR="00B94A47">
        <w:rPr>
          <w:i/>
          <w:sz w:val="28"/>
          <w:szCs w:val="28"/>
        </w:rPr>
        <w:t xml:space="preserve">Huế, ngày </w:t>
      </w:r>
      <w:r w:rsidR="00D127DF">
        <w:rPr>
          <w:i/>
          <w:sz w:val="28"/>
          <w:szCs w:val="28"/>
        </w:rPr>
        <w:t>08</w:t>
      </w:r>
      <w:r w:rsidRPr="00593D7D">
        <w:rPr>
          <w:i/>
          <w:sz w:val="28"/>
          <w:szCs w:val="28"/>
        </w:rPr>
        <w:t xml:space="preserve"> tháng </w:t>
      </w:r>
      <w:r w:rsidR="00C747BF">
        <w:rPr>
          <w:i/>
          <w:sz w:val="28"/>
          <w:szCs w:val="28"/>
        </w:rPr>
        <w:t>1</w:t>
      </w:r>
      <w:r w:rsidR="00D127DF">
        <w:rPr>
          <w:i/>
          <w:sz w:val="28"/>
          <w:szCs w:val="28"/>
        </w:rPr>
        <w:t>2</w:t>
      </w:r>
      <w:r w:rsidRPr="00593D7D">
        <w:rPr>
          <w:i/>
          <w:sz w:val="28"/>
          <w:szCs w:val="28"/>
        </w:rPr>
        <w:t xml:space="preserve"> năm 20</w:t>
      </w:r>
      <w:r w:rsidR="00C747BF">
        <w:rPr>
          <w:i/>
          <w:sz w:val="28"/>
          <w:szCs w:val="28"/>
        </w:rPr>
        <w:t>22</w:t>
      </w:r>
    </w:p>
    <w:p w:rsidR="00593D7D" w:rsidRDefault="00593D7D" w:rsidP="008F6AEB">
      <w:pPr>
        <w:keepNext/>
        <w:ind w:left="-142"/>
        <w:jc w:val="center"/>
        <w:rPr>
          <w:b/>
          <w:sz w:val="28"/>
          <w:szCs w:val="28"/>
        </w:rPr>
      </w:pPr>
    </w:p>
    <w:p w:rsidR="009C32EC" w:rsidRPr="00593D7D" w:rsidRDefault="00D127DF" w:rsidP="008F6AEB">
      <w:pPr>
        <w:keepNext/>
        <w:ind w:left="-142"/>
        <w:jc w:val="center"/>
        <w:rPr>
          <w:b/>
          <w:sz w:val="28"/>
          <w:szCs w:val="28"/>
        </w:rPr>
      </w:pPr>
      <w:r>
        <w:rPr>
          <w:b/>
          <w:sz w:val="28"/>
          <w:szCs w:val="28"/>
        </w:rPr>
        <w:t>NHỮNG</w:t>
      </w:r>
      <w:r w:rsidR="003034F3" w:rsidRPr="00593D7D">
        <w:rPr>
          <w:b/>
          <w:sz w:val="28"/>
          <w:szCs w:val="28"/>
        </w:rPr>
        <w:t xml:space="preserve"> ĐÓNG GÓP MỚI CỦA </w:t>
      </w:r>
      <w:r w:rsidR="00C10225" w:rsidRPr="00593D7D">
        <w:rPr>
          <w:b/>
          <w:sz w:val="28"/>
          <w:szCs w:val="28"/>
        </w:rPr>
        <w:t xml:space="preserve">LUẬN ÁN </w:t>
      </w:r>
    </w:p>
    <w:p w:rsidR="009C32EC" w:rsidRPr="00593D7D" w:rsidRDefault="009C32EC" w:rsidP="008F6AEB">
      <w:pPr>
        <w:keepNext/>
        <w:ind w:left="-142"/>
        <w:jc w:val="center"/>
        <w:rPr>
          <w:sz w:val="28"/>
          <w:szCs w:val="28"/>
        </w:rPr>
      </w:pPr>
    </w:p>
    <w:p w:rsidR="00D127DF" w:rsidRPr="00D76BF5" w:rsidRDefault="00D127DF" w:rsidP="00D127DF">
      <w:pPr>
        <w:pStyle w:val="ListParagraph"/>
        <w:spacing w:line="360" w:lineRule="auto"/>
        <w:ind w:left="0"/>
        <w:jc w:val="both"/>
        <w:rPr>
          <w:b/>
          <w:i/>
          <w:sz w:val="26"/>
          <w:szCs w:val="26"/>
        </w:rPr>
      </w:pPr>
      <w:r>
        <w:rPr>
          <w:noProof/>
          <w:sz w:val="26"/>
          <w:szCs w:val="26"/>
        </w:rPr>
        <w:t>Tên luận án</w:t>
      </w:r>
      <w:r w:rsidRPr="00D76BF5">
        <w:rPr>
          <w:i/>
          <w:noProof/>
          <w:sz w:val="26"/>
          <w:szCs w:val="26"/>
        </w:rPr>
        <w:t xml:space="preserve">: </w:t>
      </w:r>
      <w:r w:rsidRPr="00D76BF5">
        <w:rPr>
          <w:b/>
          <w:i/>
          <w:sz w:val="26"/>
          <w:szCs w:val="26"/>
        </w:rPr>
        <w:t>“Nghiên cứu biến đổi gen trong chẩn đoán và điều trị bệnh bạch cầu cấp trẻ em tại Bệnh viện Trung ương Huế”</w:t>
      </w:r>
    </w:p>
    <w:p w:rsidR="00D127DF" w:rsidRDefault="00D127DF" w:rsidP="00D127DF">
      <w:pPr>
        <w:pStyle w:val="ListParagraph"/>
        <w:keepNext/>
        <w:spacing w:line="360" w:lineRule="auto"/>
        <w:ind w:left="0"/>
        <w:rPr>
          <w:rFonts w:eastAsia="Calibri"/>
          <w:b/>
          <w:color w:val="000000"/>
          <w:sz w:val="26"/>
          <w:szCs w:val="26"/>
          <w:lang w:val="es-ES"/>
        </w:rPr>
      </w:pPr>
      <w:r w:rsidRPr="00D76BF5">
        <w:rPr>
          <w:noProof/>
          <w:sz w:val="26"/>
          <w:szCs w:val="26"/>
        </w:rPr>
        <w:t xml:space="preserve">Mã số: </w:t>
      </w:r>
      <w:r w:rsidRPr="00D76BF5">
        <w:rPr>
          <w:rFonts w:eastAsia="Calibri"/>
          <w:b/>
          <w:color w:val="000000"/>
          <w:sz w:val="26"/>
          <w:szCs w:val="26"/>
          <w:lang w:val="es-ES"/>
        </w:rPr>
        <w:t xml:space="preserve">97 20 106 </w:t>
      </w:r>
      <w:r>
        <w:rPr>
          <w:rFonts w:eastAsia="Calibri"/>
          <w:b/>
          <w:color w:val="000000"/>
          <w:sz w:val="26"/>
          <w:szCs w:val="26"/>
          <w:lang w:val="es-ES"/>
        </w:rPr>
        <w:t xml:space="preserve">                                                              </w:t>
      </w:r>
      <w:r w:rsidRPr="005430D4">
        <w:rPr>
          <w:rFonts w:eastAsia="Calibri"/>
          <w:color w:val="000000"/>
          <w:sz w:val="26"/>
          <w:szCs w:val="26"/>
          <w:lang w:val="es-ES"/>
        </w:rPr>
        <w:t>Ngành:</w:t>
      </w:r>
      <w:r>
        <w:rPr>
          <w:rFonts w:eastAsia="Calibri"/>
          <w:b/>
          <w:color w:val="000000"/>
          <w:sz w:val="26"/>
          <w:szCs w:val="26"/>
          <w:lang w:val="es-ES"/>
        </w:rPr>
        <w:t xml:space="preserve"> Nhi khoa</w:t>
      </w:r>
    </w:p>
    <w:p w:rsidR="00D127DF" w:rsidRPr="005430D4" w:rsidRDefault="00D127DF" w:rsidP="00D127DF">
      <w:pPr>
        <w:pStyle w:val="ListParagraph"/>
        <w:keepNext/>
        <w:spacing w:line="360" w:lineRule="auto"/>
        <w:ind w:left="0"/>
        <w:rPr>
          <w:noProof/>
          <w:sz w:val="26"/>
          <w:szCs w:val="26"/>
        </w:rPr>
      </w:pPr>
      <w:r w:rsidRPr="00D76BF5">
        <w:rPr>
          <w:noProof/>
          <w:sz w:val="26"/>
          <w:szCs w:val="26"/>
        </w:rPr>
        <w:t xml:space="preserve">Họ và tên NCS: </w:t>
      </w:r>
      <w:r w:rsidRPr="00D76BF5">
        <w:rPr>
          <w:b/>
          <w:noProof/>
          <w:sz w:val="26"/>
          <w:szCs w:val="26"/>
        </w:rPr>
        <w:t>Nguyễn Thị Kim Hoa</w:t>
      </w:r>
      <w:r>
        <w:rPr>
          <w:b/>
          <w:noProof/>
          <w:sz w:val="26"/>
          <w:szCs w:val="26"/>
        </w:rPr>
        <w:t xml:space="preserve">                            </w:t>
      </w:r>
      <w:r w:rsidRPr="005430D4">
        <w:rPr>
          <w:noProof/>
          <w:sz w:val="26"/>
          <w:szCs w:val="26"/>
        </w:rPr>
        <w:t>Khóa đào tạo:</w:t>
      </w:r>
      <w:r>
        <w:rPr>
          <w:b/>
          <w:noProof/>
          <w:sz w:val="26"/>
          <w:szCs w:val="26"/>
        </w:rPr>
        <w:t xml:space="preserve"> 2017 – 2022</w:t>
      </w:r>
    </w:p>
    <w:p w:rsidR="00D127DF" w:rsidRPr="00D76BF5" w:rsidRDefault="00D127DF" w:rsidP="00D127DF">
      <w:pPr>
        <w:pStyle w:val="ListParagraph"/>
        <w:spacing w:line="360" w:lineRule="auto"/>
        <w:ind w:left="0"/>
        <w:rPr>
          <w:b/>
          <w:sz w:val="26"/>
          <w:szCs w:val="26"/>
          <w:lang w:val="es-ES"/>
        </w:rPr>
      </w:pPr>
      <w:r w:rsidRPr="00D76BF5">
        <w:rPr>
          <w:sz w:val="26"/>
          <w:szCs w:val="26"/>
          <w:lang w:val="es-ES"/>
        </w:rPr>
        <w:t xml:space="preserve">Cán bộ hướng dẫn 1: </w:t>
      </w:r>
      <w:r w:rsidRPr="00D76BF5">
        <w:rPr>
          <w:b/>
          <w:sz w:val="26"/>
          <w:szCs w:val="26"/>
          <w:lang w:val="es-ES"/>
        </w:rPr>
        <w:t>PGS.TS. Phan Hùng Việt</w:t>
      </w:r>
    </w:p>
    <w:p w:rsidR="00D127DF" w:rsidRPr="00D76BF5" w:rsidRDefault="00D127DF" w:rsidP="00D127DF">
      <w:pPr>
        <w:pStyle w:val="ListParagraph"/>
        <w:spacing w:line="360" w:lineRule="auto"/>
        <w:ind w:left="0"/>
        <w:rPr>
          <w:b/>
          <w:sz w:val="26"/>
          <w:szCs w:val="26"/>
          <w:lang w:val="es-ES"/>
        </w:rPr>
      </w:pPr>
      <w:r w:rsidRPr="00D76BF5">
        <w:rPr>
          <w:sz w:val="26"/>
          <w:szCs w:val="26"/>
          <w:lang w:val="es-ES"/>
        </w:rPr>
        <w:t xml:space="preserve">Cán bộ hướng dẫn 2: </w:t>
      </w:r>
      <w:r w:rsidRPr="00D76BF5">
        <w:rPr>
          <w:b/>
          <w:sz w:val="26"/>
          <w:szCs w:val="26"/>
          <w:lang w:val="es-ES"/>
        </w:rPr>
        <w:t>PGS.TS. Trần Kiêm Hảo</w:t>
      </w:r>
    </w:p>
    <w:p w:rsidR="00D127DF" w:rsidRPr="00D76BF5" w:rsidRDefault="00D127DF" w:rsidP="00D127DF">
      <w:pPr>
        <w:pStyle w:val="ListParagraph"/>
        <w:keepNext/>
        <w:spacing w:line="360" w:lineRule="auto"/>
        <w:ind w:left="0"/>
        <w:rPr>
          <w:noProof/>
          <w:sz w:val="26"/>
          <w:szCs w:val="26"/>
        </w:rPr>
      </w:pPr>
      <w:r>
        <w:rPr>
          <w:noProof/>
          <w:sz w:val="26"/>
          <w:szCs w:val="26"/>
        </w:rPr>
        <w:t>Đơn vị đào tạo: Trường Đại học Y dược Huế- Đại học Huế.</w:t>
      </w:r>
    </w:p>
    <w:p w:rsidR="003034F3" w:rsidRPr="00D127DF" w:rsidRDefault="003034F3" w:rsidP="00D127DF">
      <w:pPr>
        <w:rPr>
          <w:sz w:val="28"/>
          <w:szCs w:val="28"/>
          <w:lang w:val="es-ES"/>
        </w:rPr>
      </w:pPr>
      <w:r w:rsidRPr="00D127DF">
        <w:rPr>
          <w:sz w:val="28"/>
          <w:szCs w:val="28"/>
          <w:lang w:val="es-ES"/>
        </w:rPr>
        <w:t xml:space="preserve">Sau đây là những đóng góp mới của luận án: </w:t>
      </w:r>
    </w:p>
    <w:p w:rsidR="003A3B25" w:rsidRDefault="009D7CC0" w:rsidP="008F6AEB">
      <w:pPr>
        <w:spacing w:before="60"/>
        <w:ind w:firstLine="567"/>
        <w:jc w:val="both"/>
        <w:rPr>
          <w:spacing w:val="8"/>
          <w:sz w:val="28"/>
          <w:szCs w:val="28"/>
          <w:lang w:val="it-IT"/>
        </w:rPr>
      </w:pPr>
      <w:r>
        <w:rPr>
          <w:color w:val="000000"/>
          <w:sz w:val="28"/>
          <w:szCs w:val="28"/>
          <w:lang w:val="it-IT"/>
        </w:rPr>
        <w:t xml:space="preserve">Bệnh bạch cầu cấp là bệnh ung thư thường gặp nhất ở trẻ em. Đây là </w:t>
      </w:r>
      <w:r w:rsidR="00413C88">
        <w:rPr>
          <w:color w:val="000000"/>
          <w:sz w:val="28"/>
          <w:szCs w:val="28"/>
          <w:lang w:val="it-IT"/>
        </w:rPr>
        <w:t xml:space="preserve">công trình nghiên cứu đầu tiên trên bệnh bạch cầu trẻ em khá đồng bộ và trọn vẹn về lâm sàng, cận lâm sàng, điều trị với những kỹ thuật xét nghiệm mới, hiện đại. </w:t>
      </w:r>
      <w:r w:rsidR="003A3B25">
        <w:rPr>
          <w:color w:val="000000"/>
          <w:sz w:val="28"/>
          <w:szCs w:val="28"/>
          <w:lang w:val="it-IT"/>
        </w:rPr>
        <w:t xml:space="preserve">   </w:t>
      </w:r>
    </w:p>
    <w:p w:rsidR="00EA1F12" w:rsidRDefault="00993DA0" w:rsidP="00993DA0">
      <w:pPr>
        <w:tabs>
          <w:tab w:val="left" w:pos="567"/>
          <w:tab w:val="left" w:pos="964"/>
        </w:tabs>
        <w:jc w:val="both"/>
        <w:rPr>
          <w:spacing w:val="8"/>
          <w:sz w:val="28"/>
          <w:szCs w:val="28"/>
          <w:lang w:val="it-IT"/>
        </w:rPr>
      </w:pPr>
      <w:r>
        <w:rPr>
          <w:spacing w:val="8"/>
          <w:sz w:val="28"/>
          <w:szCs w:val="28"/>
          <w:lang w:val="it-IT"/>
        </w:rPr>
        <w:tab/>
      </w:r>
      <w:r w:rsidR="00F306F6">
        <w:rPr>
          <w:spacing w:val="8"/>
          <w:sz w:val="28"/>
          <w:szCs w:val="28"/>
          <w:lang w:val="it-IT"/>
        </w:rPr>
        <w:t>Luận</w:t>
      </w:r>
      <w:r w:rsidR="00AB3D10">
        <w:rPr>
          <w:spacing w:val="8"/>
          <w:sz w:val="28"/>
          <w:szCs w:val="28"/>
          <w:lang w:val="it-IT"/>
        </w:rPr>
        <w:t xml:space="preserve"> án đầu tiên có đề cập đến các</w:t>
      </w:r>
      <w:r w:rsidR="00EA1F12" w:rsidRPr="00EA1F12">
        <w:rPr>
          <w:spacing w:val="8"/>
          <w:sz w:val="28"/>
          <w:szCs w:val="28"/>
          <w:lang w:val="it-IT"/>
        </w:rPr>
        <w:t xml:space="preserve"> đặc điểm về sinh hóa</w:t>
      </w:r>
      <w:r w:rsidR="00F306F6">
        <w:rPr>
          <w:spacing w:val="8"/>
          <w:sz w:val="28"/>
          <w:szCs w:val="28"/>
          <w:lang w:val="it-IT"/>
        </w:rPr>
        <w:t xml:space="preserve"> trong bệnh bạch cầu cấp với </w:t>
      </w:r>
      <w:r w:rsidR="00EA1F12" w:rsidRPr="00EA1F12">
        <w:rPr>
          <w:spacing w:val="8"/>
          <w:sz w:val="28"/>
          <w:szCs w:val="28"/>
          <w:lang w:val="it-IT"/>
        </w:rPr>
        <w:t>89,4% bệnh nh</w:t>
      </w:r>
      <w:r w:rsidR="00EA1F12">
        <w:rPr>
          <w:spacing w:val="8"/>
          <w:sz w:val="28"/>
          <w:szCs w:val="28"/>
          <w:lang w:val="it-IT"/>
        </w:rPr>
        <w:t>ân tăng LDH, 16,8% bệnh nhân tăng acid uric, 35,7% bệnh nhân có men gan tăng, 0,9% bệnh nhân có biểu hiện suy thận và 25% bệnh nhân tăng CRP.</w:t>
      </w:r>
    </w:p>
    <w:p w:rsidR="00F00299" w:rsidRPr="00CF570C" w:rsidRDefault="00F306F6" w:rsidP="00F306F6">
      <w:pPr>
        <w:tabs>
          <w:tab w:val="left" w:pos="567"/>
          <w:tab w:val="left" w:pos="964"/>
        </w:tabs>
        <w:jc w:val="both"/>
        <w:rPr>
          <w:spacing w:val="8"/>
          <w:sz w:val="28"/>
          <w:szCs w:val="28"/>
          <w:lang w:val="it-IT"/>
        </w:rPr>
      </w:pPr>
      <w:r>
        <w:rPr>
          <w:spacing w:val="8"/>
          <w:sz w:val="28"/>
          <w:szCs w:val="28"/>
          <w:lang w:val="it-IT"/>
        </w:rPr>
        <w:tab/>
      </w:r>
      <w:r w:rsidR="001A49B2">
        <w:rPr>
          <w:spacing w:val="8"/>
          <w:sz w:val="28"/>
          <w:szCs w:val="28"/>
        </w:rPr>
        <w:t>Với</w:t>
      </w:r>
      <w:r w:rsidR="0035297D">
        <w:rPr>
          <w:spacing w:val="8"/>
          <w:sz w:val="28"/>
          <w:szCs w:val="28"/>
          <w:lang w:val="it-IT"/>
        </w:rPr>
        <w:t xml:space="preserve"> kỹ thuật multiplex-PCR</w:t>
      </w:r>
      <w:r w:rsidR="00D127DF">
        <w:rPr>
          <w:spacing w:val="8"/>
          <w:sz w:val="28"/>
          <w:szCs w:val="28"/>
          <w:lang w:val="it-IT"/>
        </w:rPr>
        <w:t xml:space="preserve"> </w:t>
      </w:r>
      <w:r w:rsidR="002321B2">
        <w:rPr>
          <w:spacing w:val="8"/>
          <w:sz w:val="28"/>
          <w:szCs w:val="28"/>
          <w:lang w:val="it-IT"/>
        </w:rPr>
        <w:t xml:space="preserve">giúp phát hiện được nhiều đột biến gen, trong đó đã </w:t>
      </w:r>
      <w:r>
        <w:rPr>
          <w:spacing w:val="8"/>
          <w:sz w:val="28"/>
          <w:szCs w:val="28"/>
          <w:lang w:val="it-IT"/>
        </w:rPr>
        <w:t>phát hiện các dung hợp gen mới chưa được báo cáo tại Việt Nam</w:t>
      </w:r>
      <w:r w:rsidR="002321B2">
        <w:rPr>
          <w:spacing w:val="8"/>
          <w:sz w:val="28"/>
          <w:szCs w:val="28"/>
          <w:lang w:val="it-IT"/>
        </w:rPr>
        <w:t>. D</w:t>
      </w:r>
      <w:r>
        <w:rPr>
          <w:spacing w:val="8"/>
          <w:sz w:val="28"/>
          <w:szCs w:val="28"/>
          <w:lang w:val="it-IT"/>
        </w:rPr>
        <w:t xml:space="preserve">ung hợp gen </w:t>
      </w:r>
      <w:r w:rsidR="00EA1F12" w:rsidRPr="00EA1F12">
        <w:rPr>
          <w:i/>
          <w:spacing w:val="8"/>
          <w:sz w:val="28"/>
          <w:szCs w:val="28"/>
          <w:lang w:val="it-IT"/>
        </w:rPr>
        <w:t>SET/NUP214</w:t>
      </w:r>
      <w:r w:rsidR="00EA1F12">
        <w:rPr>
          <w:spacing w:val="8"/>
          <w:sz w:val="28"/>
          <w:szCs w:val="28"/>
          <w:lang w:val="it-IT"/>
        </w:rPr>
        <w:t xml:space="preserve"> </w:t>
      </w:r>
      <w:r>
        <w:rPr>
          <w:spacing w:val="8"/>
          <w:sz w:val="28"/>
          <w:szCs w:val="28"/>
          <w:lang w:val="it-IT"/>
        </w:rPr>
        <w:t xml:space="preserve">trên bệnh </w:t>
      </w:r>
      <w:r w:rsidR="001A49B2">
        <w:rPr>
          <w:spacing w:val="8"/>
          <w:sz w:val="28"/>
          <w:szCs w:val="28"/>
          <w:lang w:val="it-IT"/>
        </w:rPr>
        <w:t xml:space="preserve">nhân </w:t>
      </w:r>
      <w:r>
        <w:rPr>
          <w:spacing w:val="8"/>
          <w:sz w:val="28"/>
          <w:szCs w:val="28"/>
          <w:lang w:val="it-IT"/>
        </w:rPr>
        <w:t xml:space="preserve">bạch cầu cấp dòng lympho, </w:t>
      </w:r>
      <w:r w:rsidR="001A49B2">
        <w:rPr>
          <w:spacing w:val="8"/>
          <w:sz w:val="28"/>
          <w:szCs w:val="28"/>
          <w:lang w:val="it-IT"/>
        </w:rPr>
        <w:t xml:space="preserve">và các dung hợp gen trên bệnh nhân bạch cầu cấp dòng tủy: </w:t>
      </w:r>
      <w:r>
        <w:rPr>
          <w:spacing w:val="8"/>
          <w:sz w:val="28"/>
          <w:szCs w:val="28"/>
          <w:lang w:val="it-IT"/>
        </w:rPr>
        <w:t xml:space="preserve">tồn tại đồng thời hai </w:t>
      </w:r>
      <w:r w:rsidR="00F00299" w:rsidRPr="00F00299">
        <w:rPr>
          <w:spacing w:val="8"/>
          <w:sz w:val="28"/>
          <w:szCs w:val="28"/>
          <w:lang w:val="it-IT"/>
        </w:rPr>
        <w:t xml:space="preserve">dung hợp gen </w:t>
      </w:r>
      <w:r w:rsidR="00F00299" w:rsidRPr="0035297D">
        <w:rPr>
          <w:i/>
          <w:spacing w:val="8"/>
          <w:sz w:val="28"/>
          <w:szCs w:val="28"/>
          <w:lang w:val="it-IT"/>
        </w:rPr>
        <w:t>AML1/ETO</w:t>
      </w:r>
      <w:r w:rsidR="00F00299" w:rsidRPr="00F00299">
        <w:rPr>
          <w:spacing w:val="8"/>
          <w:sz w:val="28"/>
          <w:szCs w:val="28"/>
          <w:lang w:val="it-IT"/>
        </w:rPr>
        <w:t xml:space="preserve"> và </w:t>
      </w:r>
      <w:r w:rsidR="00F00299" w:rsidRPr="0035297D">
        <w:rPr>
          <w:i/>
          <w:spacing w:val="8"/>
          <w:sz w:val="28"/>
          <w:szCs w:val="28"/>
          <w:lang w:val="it-IT"/>
        </w:rPr>
        <w:t>BCR/ABL1</w:t>
      </w:r>
      <w:r w:rsidR="001A49B2">
        <w:rPr>
          <w:i/>
          <w:spacing w:val="8"/>
          <w:sz w:val="28"/>
          <w:szCs w:val="28"/>
          <w:lang w:val="it-IT"/>
        </w:rPr>
        <w:t xml:space="preserve">, </w:t>
      </w:r>
      <w:r>
        <w:rPr>
          <w:spacing w:val="8"/>
          <w:sz w:val="28"/>
          <w:szCs w:val="28"/>
          <w:lang w:val="it-IT"/>
        </w:rPr>
        <w:t xml:space="preserve">dung hợp gen </w:t>
      </w:r>
      <w:r w:rsidR="0035297D" w:rsidRPr="0035297D">
        <w:rPr>
          <w:i/>
          <w:sz w:val="28"/>
          <w:szCs w:val="28"/>
        </w:rPr>
        <w:t>MLL/AF6</w:t>
      </w:r>
      <w:r>
        <w:rPr>
          <w:i/>
          <w:sz w:val="28"/>
          <w:szCs w:val="28"/>
        </w:rPr>
        <w:t xml:space="preserve">, </w:t>
      </w:r>
      <w:r w:rsidR="0035297D" w:rsidRPr="0035297D">
        <w:rPr>
          <w:i/>
          <w:sz w:val="28"/>
          <w:szCs w:val="28"/>
        </w:rPr>
        <w:t>KMT2A/MLLT10</w:t>
      </w:r>
      <w:r w:rsidR="001A49B2">
        <w:rPr>
          <w:sz w:val="28"/>
          <w:szCs w:val="28"/>
        </w:rPr>
        <w:t xml:space="preserve">. </w:t>
      </w:r>
      <w:r w:rsidR="00585B5B">
        <w:rPr>
          <w:sz w:val="28"/>
          <w:szCs w:val="28"/>
        </w:rPr>
        <w:t>Việc xác định c</w:t>
      </w:r>
      <w:r w:rsidR="001A49B2">
        <w:rPr>
          <w:sz w:val="28"/>
          <w:szCs w:val="28"/>
        </w:rPr>
        <w:t xml:space="preserve">ác dung hợp gen giúp phân nhóm nguy cơ và tìm thấy được mối liên quan </w:t>
      </w:r>
      <w:r w:rsidR="00CF570C" w:rsidRPr="00CF570C">
        <w:rPr>
          <w:spacing w:val="8"/>
          <w:sz w:val="28"/>
          <w:szCs w:val="28"/>
          <w:lang w:val="it-IT"/>
        </w:rPr>
        <w:t>có ý nghĩa thống kê về tỷ lệ lui bệnh, tái phát</w:t>
      </w:r>
      <w:r w:rsidR="00CF570C">
        <w:rPr>
          <w:spacing w:val="8"/>
          <w:sz w:val="28"/>
          <w:szCs w:val="28"/>
          <w:lang w:val="it-IT"/>
        </w:rPr>
        <w:t>, x</w:t>
      </w:r>
      <w:r w:rsidR="00CF570C" w:rsidRPr="00CF570C">
        <w:rPr>
          <w:spacing w:val="8"/>
          <w:sz w:val="28"/>
          <w:szCs w:val="28"/>
          <w:lang w:val="it-IT"/>
        </w:rPr>
        <w:t>ác suất sống toàn bộ và sống không bệnh với các phân nhóm nguy cơ biến đổi gen</w:t>
      </w:r>
      <w:r w:rsidR="00CF570C">
        <w:rPr>
          <w:spacing w:val="8"/>
          <w:sz w:val="28"/>
          <w:szCs w:val="28"/>
          <w:lang w:val="it-IT"/>
        </w:rPr>
        <w:t xml:space="preserve"> trong bệnh bạch cầu cấp dòng lympho.</w:t>
      </w:r>
    </w:p>
    <w:p w:rsidR="001E1345" w:rsidRDefault="001E1345" w:rsidP="001E1345">
      <w:pPr>
        <w:tabs>
          <w:tab w:val="left" w:pos="567"/>
          <w:tab w:val="left" w:pos="964"/>
        </w:tabs>
        <w:jc w:val="both"/>
        <w:rPr>
          <w:spacing w:val="8"/>
          <w:sz w:val="28"/>
          <w:szCs w:val="28"/>
        </w:rPr>
      </w:pPr>
      <w:r>
        <w:rPr>
          <w:spacing w:val="8"/>
          <w:sz w:val="28"/>
          <w:szCs w:val="28"/>
        </w:rPr>
        <w:tab/>
      </w:r>
      <w:r w:rsidRPr="001E1345">
        <w:rPr>
          <w:spacing w:val="8"/>
          <w:sz w:val="28"/>
          <w:szCs w:val="28"/>
        </w:rPr>
        <w:t>Phân tích các gen</w:t>
      </w:r>
      <w:r>
        <w:rPr>
          <w:spacing w:val="8"/>
          <w:sz w:val="28"/>
          <w:szCs w:val="28"/>
        </w:rPr>
        <w:t xml:space="preserve"> dược lý học cho thấy 18,1%</w:t>
      </w:r>
      <w:r w:rsidRPr="001E1345">
        <w:rPr>
          <w:spacing w:val="8"/>
          <w:sz w:val="28"/>
          <w:szCs w:val="28"/>
        </w:rPr>
        <w:t xml:space="preserve"> có đa hình gen </w:t>
      </w:r>
      <w:r w:rsidRPr="00330DAE">
        <w:rPr>
          <w:i/>
          <w:spacing w:val="8"/>
          <w:sz w:val="28"/>
          <w:szCs w:val="28"/>
        </w:rPr>
        <w:t>NUDT15</w:t>
      </w:r>
      <w:r>
        <w:rPr>
          <w:spacing w:val="8"/>
          <w:sz w:val="28"/>
          <w:szCs w:val="28"/>
        </w:rPr>
        <w:t xml:space="preserve">, 6,9% có </w:t>
      </w:r>
      <w:r w:rsidRPr="001E1345">
        <w:rPr>
          <w:spacing w:val="8"/>
          <w:sz w:val="28"/>
          <w:szCs w:val="28"/>
        </w:rPr>
        <w:t xml:space="preserve">đa hình gen </w:t>
      </w:r>
      <w:r w:rsidRPr="00330DAE">
        <w:rPr>
          <w:i/>
          <w:spacing w:val="8"/>
          <w:sz w:val="28"/>
          <w:szCs w:val="28"/>
        </w:rPr>
        <w:t>TPMT</w:t>
      </w:r>
      <w:r w:rsidRPr="001E1345">
        <w:rPr>
          <w:spacing w:val="8"/>
          <w:sz w:val="28"/>
          <w:szCs w:val="28"/>
        </w:rPr>
        <w:t xml:space="preserve"> và 1,4% bệnh nhân có mang cả hai đa hình gen </w:t>
      </w:r>
      <w:r w:rsidRPr="00330DAE">
        <w:rPr>
          <w:i/>
          <w:spacing w:val="8"/>
          <w:sz w:val="28"/>
          <w:szCs w:val="28"/>
        </w:rPr>
        <w:t>NUDT15</w:t>
      </w:r>
      <w:r w:rsidRPr="001E1345">
        <w:rPr>
          <w:spacing w:val="8"/>
          <w:sz w:val="28"/>
          <w:szCs w:val="28"/>
        </w:rPr>
        <w:t xml:space="preserve"> và </w:t>
      </w:r>
      <w:r w:rsidRPr="00330DAE">
        <w:rPr>
          <w:i/>
          <w:spacing w:val="8"/>
          <w:sz w:val="28"/>
          <w:szCs w:val="28"/>
        </w:rPr>
        <w:t>TPMT</w:t>
      </w:r>
      <w:r w:rsidRPr="001E1345">
        <w:rPr>
          <w:spacing w:val="8"/>
          <w:sz w:val="28"/>
          <w:szCs w:val="28"/>
        </w:rPr>
        <w:t xml:space="preserve">. </w:t>
      </w:r>
      <w:r>
        <w:rPr>
          <w:spacing w:val="8"/>
          <w:sz w:val="28"/>
          <w:szCs w:val="28"/>
        </w:rPr>
        <w:t>Các đa hình gen giúp điều chỉnh liều thuốc 6-MP.</w:t>
      </w:r>
    </w:p>
    <w:p w:rsidR="007A28FF" w:rsidRPr="007A28FF" w:rsidRDefault="007A28FF" w:rsidP="007A28FF">
      <w:pPr>
        <w:tabs>
          <w:tab w:val="left" w:pos="567"/>
          <w:tab w:val="left" w:pos="964"/>
        </w:tabs>
        <w:jc w:val="both"/>
        <w:rPr>
          <w:spacing w:val="8"/>
          <w:sz w:val="28"/>
          <w:szCs w:val="28"/>
        </w:rPr>
      </w:pPr>
      <w:r>
        <w:rPr>
          <w:spacing w:val="8"/>
          <w:sz w:val="28"/>
          <w:szCs w:val="28"/>
        </w:rPr>
        <w:tab/>
      </w:r>
      <w:r w:rsidRPr="007A28FF">
        <w:rPr>
          <w:spacing w:val="8"/>
          <w:sz w:val="28"/>
          <w:szCs w:val="28"/>
        </w:rPr>
        <w:t>Xác suất sống toàn bộ và sống không bệnh nhóm B-BCCDL, T-BCCDL và BCCDT trong vòng 3 năm lần lượt là: 77,6 ± 6,7%, 79,5 ± 6,1%; 68,4 ± 15,8%, 70,3 ± 14,8% và 45,5 ± 10,2%, 44,6 ± 10,0%.</w:t>
      </w:r>
    </w:p>
    <w:p w:rsidR="007A28FF" w:rsidRPr="001E1345" w:rsidRDefault="007A28FF" w:rsidP="001E1345">
      <w:pPr>
        <w:tabs>
          <w:tab w:val="left" w:pos="567"/>
          <w:tab w:val="left" w:pos="964"/>
        </w:tabs>
        <w:jc w:val="both"/>
        <w:rPr>
          <w:spacing w:val="8"/>
          <w:sz w:val="28"/>
          <w:szCs w:val="28"/>
        </w:rPr>
      </w:pPr>
    </w:p>
    <w:p w:rsidR="003034F3" w:rsidRPr="00593D7D" w:rsidRDefault="003034F3" w:rsidP="00CF570C">
      <w:pPr>
        <w:tabs>
          <w:tab w:val="left" w:pos="964"/>
          <w:tab w:val="left" w:pos="1134"/>
        </w:tabs>
        <w:jc w:val="both"/>
        <w:rPr>
          <w:b/>
          <w:sz w:val="28"/>
          <w:szCs w:val="28"/>
          <w:lang w:val="es-ES"/>
        </w:rPr>
      </w:pPr>
      <w:r w:rsidRPr="00593D7D">
        <w:rPr>
          <w:sz w:val="28"/>
          <w:szCs w:val="28"/>
          <w:lang w:val="es-ES"/>
        </w:rPr>
        <w:t xml:space="preserve"> </w:t>
      </w:r>
      <w:r w:rsidR="00593D7D" w:rsidRPr="00593D7D">
        <w:rPr>
          <w:b/>
          <w:sz w:val="28"/>
          <w:szCs w:val="28"/>
          <w:lang w:val="es-ES"/>
        </w:rPr>
        <w:t xml:space="preserve"> </w:t>
      </w:r>
      <w:r w:rsidR="009D7CC0">
        <w:rPr>
          <w:b/>
          <w:sz w:val="28"/>
          <w:szCs w:val="28"/>
          <w:lang w:val="es-ES"/>
        </w:rPr>
        <w:t xml:space="preserve"> </w:t>
      </w:r>
      <w:r w:rsidR="00593D7D" w:rsidRPr="00593D7D">
        <w:rPr>
          <w:b/>
          <w:sz w:val="28"/>
          <w:szCs w:val="28"/>
          <w:lang w:val="es-ES"/>
        </w:rPr>
        <w:t xml:space="preserve"> </w:t>
      </w:r>
      <w:r w:rsidR="009D7CC0">
        <w:rPr>
          <w:b/>
          <w:sz w:val="28"/>
          <w:szCs w:val="28"/>
          <w:lang w:val="es-ES"/>
        </w:rPr>
        <w:t>N</w:t>
      </w:r>
      <w:r w:rsidR="009D7CC0" w:rsidRPr="00593D7D">
        <w:rPr>
          <w:b/>
          <w:sz w:val="28"/>
          <w:szCs w:val="28"/>
          <w:lang w:val="es-ES"/>
        </w:rPr>
        <w:t xml:space="preserve">gười hướng dẫn  </w:t>
      </w:r>
      <w:r w:rsidR="009D7CC0">
        <w:rPr>
          <w:b/>
          <w:sz w:val="28"/>
          <w:szCs w:val="28"/>
          <w:lang w:val="es-ES"/>
        </w:rPr>
        <w:t>1</w:t>
      </w:r>
      <w:r w:rsidRPr="00593D7D">
        <w:rPr>
          <w:b/>
          <w:sz w:val="28"/>
          <w:szCs w:val="28"/>
          <w:lang w:val="es-ES"/>
        </w:rPr>
        <w:t xml:space="preserve">       </w:t>
      </w:r>
      <w:r w:rsidR="009D7CC0">
        <w:rPr>
          <w:b/>
          <w:sz w:val="28"/>
          <w:szCs w:val="28"/>
          <w:lang w:val="es-ES"/>
        </w:rPr>
        <w:t xml:space="preserve">     Người hướng dẫn 2</w:t>
      </w:r>
      <w:r w:rsidRPr="00593D7D">
        <w:rPr>
          <w:b/>
          <w:sz w:val="28"/>
          <w:szCs w:val="28"/>
          <w:lang w:val="es-ES"/>
        </w:rPr>
        <w:t xml:space="preserve">     </w:t>
      </w:r>
      <w:r w:rsidR="00593D7D" w:rsidRPr="00593D7D">
        <w:rPr>
          <w:b/>
          <w:sz w:val="28"/>
          <w:szCs w:val="28"/>
          <w:lang w:val="es-ES"/>
        </w:rPr>
        <w:t xml:space="preserve">      </w:t>
      </w:r>
      <w:r w:rsidR="009D7CC0">
        <w:rPr>
          <w:b/>
          <w:sz w:val="28"/>
          <w:szCs w:val="28"/>
          <w:lang w:val="es-ES"/>
        </w:rPr>
        <w:t xml:space="preserve">            </w:t>
      </w:r>
      <w:r w:rsidR="009D7CC0" w:rsidRPr="00593D7D">
        <w:rPr>
          <w:b/>
          <w:sz w:val="28"/>
          <w:szCs w:val="28"/>
          <w:lang w:val="es-ES"/>
        </w:rPr>
        <w:t>Nghiên cứu sinh</w:t>
      </w:r>
      <w:r w:rsidR="009D7CC0">
        <w:rPr>
          <w:b/>
          <w:sz w:val="28"/>
          <w:szCs w:val="28"/>
          <w:lang w:val="es-ES"/>
        </w:rPr>
        <w:t xml:space="preserve">                                     </w:t>
      </w:r>
      <w:r w:rsidR="00593D7D" w:rsidRPr="00593D7D">
        <w:rPr>
          <w:b/>
          <w:sz w:val="28"/>
          <w:szCs w:val="28"/>
          <w:lang w:val="es-ES"/>
        </w:rPr>
        <w:t xml:space="preserve">  </w:t>
      </w:r>
      <w:r w:rsidRPr="00593D7D">
        <w:rPr>
          <w:b/>
          <w:sz w:val="28"/>
          <w:szCs w:val="28"/>
          <w:lang w:val="es-ES"/>
        </w:rPr>
        <w:t xml:space="preserve">  </w:t>
      </w:r>
    </w:p>
    <w:p w:rsidR="003034F3" w:rsidRPr="00593D7D" w:rsidRDefault="003034F3" w:rsidP="008F6AEB">
      <w:pPr>
        <w:ind w:left="-142"/>
        <w:rPr>
          <w:sz w:val="28"/>
          <w:szCs w:val="28"/>
          <w:lang w:val="es-ES"/>
        </w:rPr>
      </w:pPr>
    </w:p>
    <w:p w:rsidR="003034F3" w:rsidRPr="00593D7D" w:rsidRDefault="003034F3" w:rsidP="008F6AEB">
      <w:pPr>
        <w:ind w:left="-142"/>
        <w:rPr>
          <w:sz w:val="28"/>
          <w:szCs w:val="28"/>
          <w:lang w:val="es-ES"/>
        </w:rPr>
      </w:pPr>
    </w:p>
    <w:p w:rsidR="00492C99" w:rsidRDefault="00593D7D" w:rsidP="008F6AEB">
      <w:pPr>
        <w:ind w:left="-142"/>
        <w:rPr>
          <w:b/>
          <w:sz w:val="28"/>
          <w:szCs w:val="28"/>
          <w:lang w:val="es-ES"/>
        </w:rPr>
      </w:pPr>
      <w:r>
        <w:rPr>
          <w:b/>
          <w:sz w:val="28"/>
          <w:szCs w:val="28"/>
          <w:lang w:val="es-ES"/>
        </w:rPr>
        <w:t xml:space="preserve">   </w:t>
      </w:r>
      <w:r w:rsidR="003034F3" w:rsidRPr="00593D7D">
        <w:rPr>
          <w:b/>
          <w:sz w:val="28"/>
          <w:szCs w:val="28"/>
          <w:lang w:val="es-ES"/>
        </w:rPr>
        <w:t xml:space="preserve">PGS.TS </w:t>
      </w:r>
      <w:r w:rsidR="009D7CC0">
        <w:rPr>
          <w:b/>
          <w:sz w:val="28"/>
          <w:szCs w:val="28"/>
          <w:lang w:val="es-ES"/>
        </w:rPr>
        <w:t>Phan Hùng Việt    PGS.TS. Trần Kiêm Hảo</w:t>
      </w:r>
      <w:r w:rsidR="003034F3" w:rsidRPr="00593D7D">
        <w:rPr>
          <w:b/>
          <w:sz w:val="28"/>
          <w:szCs w:val="28"/>
          <w:lang w:val="es-ES"/>
        </w:rPr>
        <w:t xml:space="preserve">      </w:t>
      </w:r>
      <w:r w:rsidR="009D7CC0">
        <w:rPr>
          <w:b/>
          <w:sz w:val="28"/>
          <w:szCs w:val="28"/>
          <w:lang w:val="es-ES"/>
        </w:rPr>
        <w:t xml:space="preserve">   </w:t>
      </w:r>
      <w:r w:rsidR="009D7CC0" w:rsidRPr="009D7CC0">
        <w:rPr>
          <w:b/>
          <w:sz w:val="26"/>
          <w:szCs w:val="26"/>
          <w:lang w:val="es-ES"/>
        </w:rPr>
        <w:t>Nguyễn Thị Kim Hoa</w:t>
      </w:r>
      <w:r w:rsidR="003034F3" w:rsidRPr="00593D7D">
        <w:rPr>
          <w:b/>
          <w:sz w:val="28"/>
          <w:szCs w:val="28"/>
          <w:lang w:val="es-ES"/>
        </w:rPr>
        <w:t xml:space="preserve">  </w:t>
      </w:r>
    </w:p>
    <w:p w:rsidR="00492C99" w:rsidRPr="006C5F77" w:rsidRDefault="00492C99" w:rsidP="00492C99">
      <w:pPr>
        <w:keepNext/>
        <w:jc w:val="center"/>
        <w:rPr>
          <w:b/>
          <w:color w:val="000000"/>
          <w:spacing w:val="-4"/>
          <w:sz w:val="26"/>
          <w:szCs w:val="26"/>
          <w:shd w:val="clear" w:color="auto" w:fill="FFFFFF"/>
        </w:rPr>
      </w:pPr>
      <w:r w:rsidRPr="006C5F77">
        <w:rPr>
          <w:b/>
          <w:color w:val="000000"/>
          <w:spacing w:val="-4"/>
          <w:sz w:val="26"/>
          <w:szCs w:val="26"/>
          <w:shd w:val="clear" w:color="auto" w:fill="FFFFFF"/>
        </w:rPr>
        <w:lastRenderedPageBreak/>
        <w:t>CONTRIBUTIONS TO KNOWLEDGE OF STATE-LEVEL DOCTORAL THESIS</w:t>
      </w:r>
    </w:p>
    <w:p w:rsidR="00492C99" w:rsidRPr="006C5F77" w:rsidRDefault="00492C99" w:rsidP="00492C99">
      <w:pPr>
        <w:keepNext/>
        <w:ind w:left="426"/>
        <w:jc w:val="center"/>
        <w:rPr>
          <w:i/>
          <w:sz w:val="26"/>
          <w:szCs w:val="26"/>
        </w:rPr>
      </w:pPr>
    </w:p>
    <w:p w:rsidR="00492C99" w:rsidRPr="006C5F77" w:rsidRDefault="00492C99" w:rsidP="00492C99">
      <w:pPr>
        <w:widowControl w:val="0"/>
        <w:spacing w:line="360" w:lineRule="auto"/>
        <w:rPr>
          <w:b/>
          <w:position w:val="-1"/>
          <w:sz w:val="26"/>
          <w:szCs w:val="26"/>
        </w:rPr>
      </w:pPr>
      <w:r w:rsidRPr="006C5F77">
        <w:rPr>
          <w:noProof/>
          <w:sz w:val="26"/>
          <w:szCs w:val="26"/>
        </w:rPr>
        <w:t>Thesis title</w:t>
      </w:r>
      <w:r w:rsidRPr="006C5F77">
        <w:rPr>
          <w:i/>
          <w:noProof/>
          <w:sz w:val="26"/>
          <w:szCs w:val="26"/>
        </w:rPr>
        <w:t xml:space="preserve">: </w:t>
      </w:r>
      <w:r w:rsidRPr="006C5F77">
        <w:rPr>
          <w:b/>
          <w:sz w:val="26"/>
          <w:szCs w:val="26"/>
        </w:rPr>
        <w:t>Research of genetic abnormalities in diagnosis and treatment of childhood acute leukemia at Hue Central Hospital</w:t>
      </w:r>
      <w:r w:rsidRPr="006C5F77">
        <w:rPr>
          <w:b/>
          <w:position w:val="-1"/>
          <w:sz w:val="26"/>
          <w:szCs w:val="26"/>
        </w:rPr>
        <w:t>.</w:t>
      </w:r>
    </w:p>
    <w:p w:rsidR="00492C99" w:rsidRPr="006C5F77" w:rsidRDefault="00492C99" w:rsidP="00492C99">
      <w:pPr>
        <w:widowControl w:val="0"/>
        <w:spacing w:line="360" w:lineRule="auto"/>
        <w:rPr>
          <w:rFonts w:eastAsia="Calibri"/>
          <w:b/>
          <w:color w:val="000000"/>
          <w:sz w:val="26"/>
          <w:szCs w:val="26"/>
          <w:lang w:val="es-ES"/>
        </w:rPr>
      </w:pPr>
      <w:r w:rsidRPr="006C5F77">
        <w:rPr>
          <w:noProof/>
          <w:sz w:val="26"/>
          <w:szCs w:val="26"/>
        </w:rPr>
        <w:t xml:space="preserve">Code: </w:t>
      </w:r>
      <w:r w:rsidRPr="006C5F77">
        <w:rPr>
          <w:rFonts w:eastAsia="Calibri"/>
          <w:b/>
          <w:color w:val="000000"/>
          <w:sz w:val="26"/>
          <w:szCs w:val="26"/>
          <w:lang w:val="es-ES"/>
        </w:rPr>
        <w:t xml:space="preserve">97 20 106                                                         </w:t>
      </w:r>
      <w:r w:rsidRPr="006C5F77">
        <w:rPr>
          <w:rFonts w:eastAsia="Calibri"/>
          <w:color w:val="000000"/>
          <w:sz w:val="26"/>
          <w:szCs w:val="26"/>
          <w:lang w:val="es-ES"/>
        </w:rPr>
        <w:t>M</w:t>
      </w:r>
      <w:r w:rsidRPr="006C5F77">
        <w:rPr>
          <w:rFonts w:eastAsia="Calibri"/>
          <w:color w:val="000000"/>
          <w:sz w:val="26"/>
          <w:szCs w:val="26"/>
        </w:rPr>
        <w:t>ajor</w:t>
      </w:r>
      <w:r w:rsidRPr="006C5F77">
        <w:rPr>
          <w:rFonts w:eastAsia="Calibri"/>
          <w:color w:val="000000"/>
          <w:sz w:val="26"/>
          <w:szCs w:val="26"/>
          <w:lang w:val="es-ES"/>
        </w:rPr>
        <w:t>:</w:t>
      </w:r>
      <w:r w:rsidRPr="006C5F77">
        <w:rPr>
          <w:rFonts w:eastAsia="Calibri"/>
          <w:b/>
          <w:color w:val="000000"/>
          <w:sz w:val="26"/>
          <w:szCs w:val="26"/>
          <w:lang w:val="es-ES"/>
        </w:rPr>
        <w:t xml:space="preserve"> Pediatrics</w:t>
      </w:r>
    </w:p>
    <w:p w:rsidR="00492C99" w:rsidRPr="006C5F77" w:rsidRDefault="00492C99" w:rsidP="00492C99">
      <w:pPr>
        <w:pStyle w:val="ListParagraph"/>
        <w:keepNext/>
        <w:spacing w:line="360" w:lineRule="auto"/>
        <w:ind w:left="0"/>
        <w:rPr>
          <w:noProof/>
          <w:sz w:val="26"/>
          <w:szCs w:val="26"/>
        </w:rPr>
      </w:pPr>
      <w:r w:rsidRPr="006C5F77">
        <w:rPr>
          <w:noProof/>
          <w:sz w:val="26"/>
          <w:szCs w:val="26"/>
        </w:rPr>
        <w:t xml:space="preserve">Full name: </w:t>
      </w:r>
      <w:r w:rsidRPr="006C5F77">
        <w:rPr>
          <w:b/>
          <w:noProof/>
          <w:sz w:val="26"/>
          <w:szCs w:val="26"/>
        </w:rPr>
        <w:t xml:space="preserve">Nguyễn Thị Kim Hoa                            </w:t>
      </w:r>
      <w:r w:rsidRPr="006C5F77">
        <w:rPr>
          <w:noProof/>
          <w:sz w:val="26"/>
          <w:szCs w:val="26"/>
        </w:rPr>
        <w:t>Program duration:</w:t>
      </w:r>
      <w:r w:rsidRPr="006C5F77">
        <w:rPr>
          <w:b/>
          <w:noProof/>
          <w:sz w:val="26"/>
          <w:szCs w:val="26"/>
        </w:rPr>
        <w:t xml:space="preserve"> 2017 – 2022</w:t>
      </w:r>
    </w:p>
    <w:p w:rsidR="00492C99" w:rsidRPr="006C5F77" w:rsidRDefault="00492C99" w:rsidP="00492C99">
      <w:pPr>
        <w:pStyle w:val="ListParagraph"/>
        <w:spacing w:line="360" w:lineRule="auto"/>
        <w:ind w:left="0"/>
        <w:rPr>
          <w:sz w:val="26"/>
          <w:szCs w:val="26"/>
          <w:lang w:val="es-ES"/>
        </w:rPr>
      </w:pPr>
      <w:r w:rsidRPr="006C5F77">
        <w:rPr>
          <w:sz w:val="26"/>
          <w:szCs w:val="26"/>
          <w:lang w:val="es-ES"/>
        </w:rPr>
        <w:t>Academic advisors:</w:t>
      </w:r>
    </w:p>
    <w:p w:rsidR="00492C99" w:rsidRPr="006C5F77" w:rsidRDefault="00492C99" w:rsidP="00492C99">
      <w:pPr>
        <w:pStyle w:val="ListParagraph"/>
        <w:numPr>
          <w:ilvl w:val="0"/>
          <w:numId w:val="4"/>
        </w:numPr>
        <w:spacing w:line="360" w:lineRule="auto"/>
        <w:rPr>
          <w:b/>
          <w:sz w:val="26"/>
          <w:szCs w:val="26"/>
          <w:lang w:val="es-ES"/>
        </w:rPr>
      </w:pPr>
      <w:r w:rsidRPr="006C5F77">
        <w:rPr>
          <w:b/>
          <w:sz w:val="26"/>
          <w:szCs w:val="26"/>
          <w:lang w:val="es-ES"/>
        </w:rPr>
        <w:t>A/Prof. Phan Hùng Việt</w:t>
      </w:r>
    </w:p>
    <w:p w:rsidR="00492C99" w:rsidRPr="006C5F77" w:rsidRDefault="00492C99" w:rsidP="00492C99">
      <w:pPr>
        <w:pStyle w:val="ListParagraph"/>
        <w:numPr>
          <w:ilvl w:val="0"/>
          <w:numId w:val="4"/>
        </w:numPr>
        <w:spacing w:line="360" w:lineRule="auto"/>
        <w:rPr>
          <w:b/>
          <w:sz w:val="26"/>
          <w:szCs w:val="26"/>
          <w:lang w:val="es-ES"/>
        </w:rPr>
      </w:pPr>
      <w:r w:rsidRPr="006C5F77">
        <w:rPr>
          <w:b/>
          <w:sz w:val="26"/>
          <w:szCs w:val="26"/>
          <w:lang w:val="es-ES"/>
        </w:rPr>
        <w:t>A/Prof. Trần Kiêm Hảo</w:t>
      </w:r>
    </w:p>
    <w:p w:rsidR="00492C99" w:rsidRPr="006C5F77" w:rsidRDefault="00492C99" w:rsidP="00492C99">
      <w:pPr>
        <w:pStyle w:val="ListParagraph"/>
        <w:keepNext/>
        <w:spacing w:line="360" w:lineRule="auto"/>
        <w:ind w:left="0"/>
        <w:rPr>
          <w:noProof/>
          <w:sz w:val="26"/>
          <w:szCs w:val="26"/>
        </w:rPr>
      </w:pPr>
      <w:r w:rsidRPr="006C5F77">
        <w:rPr>
          <w:noProof/>
          <w:sz w:val="26"/>
          <w:szCs w:val="26"/>
        </w:rPr>
        <w:t>Educational Institution: Hue University of Medicine and Pharmacy- Hue University.</w:t>
      </w:r>
    </w:p>
    <w:p w:rsidR="00492C99" w:rsidRPr="006C5F77" w:rsidRDefault="00492C99" w:rsidP="00492C99">
      <w:pPr>
        <w:spacing w:line="360" w:lineRule="auto"/>
        <w:jc w:val="both"/>
        <w:rPr>
          <w:sz w:val="26"/>
          <w:szCs w:val="26"/>
          <w:lang w:val="es-ES"/>
        </w:rPr>
      </w:pPr>
      <w:r w:rsidRPr="006C5F77">
        <w:rPr>
          <w:b/>
          <w:color w:val="000000"/>
          <w:sz w:val="26"/>
          <w:szCs w:val="26"/>
          <w:shd w:val="clear" w:color="auto" w:fill="FFFFFF"/>
        </w:rPr>
        <w:t>Contributions to knowledge</w:t>
      </w:r>
    </w:p>
    <w:p w:rsidR="00492C99" w:rsidRPr="006C5F77" w:rsidRDefault="00492C99" w:rsidP="00492C99">
      <w:pPr>
        <w:spacing w:before="60"/>
        <w:ind w:firstLine="567"/>
        <w:jc w:val="both"/>
        <w:rPr>
          <w:color w:val="000000"/>
          <w:sz w:val="26"/>
          <w:szCs w:val="26"/>
          <w:lang w:val="it-IT"/>
        </w:rPr>
      </w:pPr>
      <w:r w:rsidRPr="006C5F77">
        <w:rPr>
          <w:color w:val="000000"/>
          <w:sz w:val="26"/>
          <w:szCs w:val="26"/>
          <w:lang w:val="it-IT"/>
        </w:rPr>
        <w:t xml:space="preserve">Acute leukemia is the most common cancer in children. This </w:t>
      </w:r>
      <w:r w:rsidRPr="006C5F77">
        <w:rPr>
          <w:color w:val="000000"/>
          <w:sz w:val="26"/>
          <w:szCs w:val="26"/>
        </w:rPr>
        <w:t>is the first acute childhood leukemia research</w:t>
      </w:r>
      <w:r w:rsidRPr="006C5F77">
        <w:rPr>
          <w:rStyle w:val="y2iqfc"/>
          <w:color w:val="202124"/>
          <w:sz w:val="26"/>
          <w:szCs w:val="26"/>
          <w:lang w:val="en"/>
        </w:rPr>
        <w:t xml:space="preserve"> </w:t>
      </w:r>
      <w:r w:rsidRPr="006C5F77">
        <w:rPr>
          <w:color w:val="000000"/>
          <w:sz w:val="26"/>
          <w:szCs w:val="26"/>
          <w:lang w:val="it-IT"/>
        </w:rPr>
        <w:t>which is synchronous and complete in terms of clinical, subclinical, and treatment with new and modern testing techniques.</w:t>
      </w:r>
    </w:p>
    <w:p w:rsidR="00492C99" w:rsidRPr="006C5F77" w:rsidRDefault="00492C99" w:rsidP="00492C99">
      <w:pPr>
        <w:spacing w:before="60"/>
        <w:ind w:firstLine="567"/>
        <w:jc w:val="both"/>
        <w:rPr>
          <w:color w:val="000000"/>
          <w:sz w:val="26"/>
          <w:szCs w:val="26"/>
        </w:rPr>
      </w:pPr>
      <w:r w:rsidRPr="006C5F77">
        <w:rPr>
          <w:color w:val="000000"/>
          <w:sz w:val="26"/>
          <w:szCs w:val="26"/>
          <w:lang w:val="it-IT"/>
        </w:rPr>
        <w:t>The fir</w:t>
      </w:r>
      <w:r w:rsidRPr="006C5F77">
        <w:rPr>
          <w:color w:val="000000"/>
          <w:sz w:val="26"/>
          <w:szCs w:val="26"/>
        </w:rPr>
        <w:t>st thesis mentions biochemical characteristics in childhood acute leukemia including 89.4% of patients with elevated LDH, 16.8% of patients with elevated acid uric, 35.7% of patients with elevated transaminases, 0.9% of patients with renal failure and 25.0% of patients with elevated CRP.</w:t>
      </w:r>
    </w:p>
    <w:p w:rsidR="00492C99" w:rsidRPr="006C5F77" w:rsidRDefault="00492C99" w:rsidP="00492C99">
      <w:pPr>
        <w:spacing w:before="60"/>
        <w:ind w:firstLine="567"/>
        <w:jc w:val="both"/>
        <w:rPr>
          <w:spacing w:val="8"/>
          <w:sz w:val="26"/>
          <w:szCs w:val="26"/>
          <w:lang w:val="it-IT"/>
        </w:rPr>
      </w:pPr>
      <w:r w:rsidRPr="006C5F77">
        <w:rPr>
          <w:spacing w:val="8"/>
          <w:sz w:val="26"/>
          <w:szCs w:val="26"/>
          <w:lang w:val="it-IT"/>
        </w:rPr>
        <w:t>The multiplex-PCR tests help to recognize many genetic abn</w:t>
      </w:r>
      <w:r w:rsidRPr="006C5F77">
        <w:rPr>
          <w:spacing w:val="8"/>
          <w:sz w:val="26"/>
          <w:szCs w:val="26"/>
        </w:rPr>
        <w:t xml:space="preserve">ormalities. Some gene fusions that have not been reported in Viet Nam yet are: </w:t>
      </w:r>
      <w:r w:rsidRPr="006C5F77">
        <w:rPr>
          <w:i/>
          <w:spacing w:val="8"/>
          <w:sz w:val="26"/>
          <w:szCs w:val="26"/>
        </w:rPr>
        <w:t>SET/NUP214</w:t>
      </w:r>
      <w:r w:rsidRPr="006C5F77">
        <w:rPr>
          <w:spacing w:val="8"/>
          <w:sz w:val="26"/>
          <w:szCs w:val="26"/>
        </w:rPr>
        <w:t xml:space="preserve"> gene fusion in acute lymphoblastic leukemia, </w:t>
      </w:r>
      <w:r w:rsidRPr="006C5F77">
        <w:rPr>
          <w:i/>
          <w:spacing w:val="8"/>
          <w:sz w:val="26"/>
          <w:szCs w:val="26"/>
          <w:lang w:val="it-IT"/>
        </w:rPr>
        <w:t>AML1/ETO</w:t>
      </w:r>
      <w:r w:rsidRPr="006C5F77">
        <w:rPr>
          <w:spacing w:val="8"/>
          <w:sz w:val="26"/>
          <w:szCs w:val="26"/>
          <w:lang w:val="it-IT"/>
        </w:rPr>
        <w:t xml:space="preserve"> and </w:t>
      </w:r>
      <w:r w:rsidRPr="006C5F77">
        <w:rPr>
          <w:i/>
          <w:spacing w:val="8"/>
          <w:sz w:val="26"/>
          <w:szCs w:val="26"/>
          <w:lang w:val="it-IT"/>
        </w:rPr>
        <w:t>BCR/ABL</w:t>
      </w:r>
      <w:r w:rsidRPr="006C5F77">
        <w:rPr>
          <w:i/>
          <w:spacing w:val="8"/>
          <w:sz w:val="26"/>
          <w:szCs w:val="26"/>
        </w:rPr>
        <w:t xml:space="preserve">1 </w:t>
      </w:r>
      <w:r w:rsidRPr="006C5F77">
        <w:rPr>
          <w:spacing w:val="8"/>
          <w:sz w:val="26"/>
          <w:szCs w:val="26"/>
        </w:rPr>
        <w:t xml:space="preserve">gene fusions in acute myeloid leukemia, </w:t>
      </w:r>
      <w:r w:rsidRPr="006C5F77">
        <w:rPr>
          <w:i/>
          <w:sz w:val="26"/>
          <w:szCs w:val="26"/>
        </w:rPr>
        <w:t xml:space="preserve">MLL/AF6, KMT2A/MLLT10 </w:t>
      </w:r>
      <w:r w:rsidRPr="006C5F77">
        <w:rPr>
          <w:sz w:val="26"/>
          <w:szCs w:val="26"/>
        </w:rPr>
        <w:t xml:space="preserve">gene fusions in acute myeloid leukemia. </w:t>
      </w:r>
      <w:r w:rsidRPr="006C5F77">
        <w:rPr>
          <w:spacing w:val="8"/>
          <w:sz w:val="26"/>
          <w:szCs w:val="26"/>
          <w:lang w:val="it-IT"/>
        </w:rPr>
        <w:t>Identifying gene fusions helps to classify the risk group and find the statistical correlations between the remission rate, the relapsed rate, the overall survival rate, the event-free survival rate with the genetic risk group in acute lymphoblastic leukemia.</w:t>
      </w:r>
    </w:p>
    <w:p w:rsidR="00492C99" w:rsidRPr="006C5F77" w:rsidRDefault="00492C99" w:rsidP="00492C99">
      <w:pPr>
        <w:spacing w:before="60"/>
        <w:ind w:firstLine="567"/>
        <w:jc w:val="both"/>
        <w:rPr>
          <w:sz w:val="26"/>
          <w:szCs w:val="26"/>
        </w:rPr>
      </w:pPr>
      <w:r w:rsidRPr="006C5F77">
        <w:rPr>
          <w:sz w:val="26"/>
          <w:szCs w:val="26"/>
        </w:rPr>
        <w:t xml:space="preserve">The pharmacogenetic test showed that the percentage of </w:t>
      </w:r>
      <w:r w:rsidRPr="006C5F77">
        <w:rPr>
          <w:i/>
          <w:sz w:val="26"/>
          <w:szCs w:val="26"/>
        </w:rPr>
        <w:t>NUDT15</w:t>
      </w:r>
      <w:r w:rsidRPr="006C5F77">
        <w:rPr>
          <w:sz w:val="26"/>
          <w:szCs w:val="26"/>
        </w:rPr>
        <w:t xml:space="preserve"> and </w:t>
      </w:r>
      <w:r w:rsidRPr="006C5F77">
        <w:rPr>
          <w:i/>
          <w:sz w:val="26"/>
          <w:szCs w:val="26"/>
        </w:rPr>
        <w:t>TPMT</w:t>
      </w:r>
      <w:r w:rsidRPr="006C5F77">
        <w:rPr>
          <w:sz w:val="26"/>
          <w:szCs w:val="26"/>
        </w:rPr>
        <w:t xml:space="preserve"> polymorphisms were 18.1% and 6.9% respectively, and there was 1.4% of patients having </w:t>
      </w:r>
      <w:r w:rsidRPr="006C5F77">
        <w:rPr>
          <w:i/>
          <w:sz w:val="26"/>
          <w:szCs w:val="26"/>
        </w:rPr>
        <w:t>NUDT15</w:t>
      </w:r>
      <w:r w:rsidRPr="006C5F77">
        <w:rPr>
          <w:sz w:val="26"/>
          <w:szCs w:val="26"/>
        </w:rPr>
        <w:t xml:space="preserve"> and </w:t>
      </w:r>
      <w:r w:rsidRPr="006C5F77">
        <w:rPr>
          <w:i/>
          <w:sz w:val="26"/>
          <w:szCs w:val="26"/>
        </w:rPr>
        <w:t>TPMT</w:t>
      </w:r>
      <w:r w:rsidRPr="006C5F77">
        <w:rPr>
          <w:sz w:val="26"/>
          <w:szCs w:val="26"/>
        </w:rPr>
        <w:t xml:space="preserve"> polymorphisms. Finding </w:t>
      </w:r>
      <w:r w:rsidRPr="006C5F77">
        <w:rPr>
          <w:i/>
          <w:sz w:val="26"/>
          <w:szCs w:val="26"/>
        </w:rPr>
        <w:t>NUDT15</w:t>
      </w:r>
      <w:r w:rsidRPr="006C5F77">
        <w:rPr>
          <w:sz w:val="26"/>
          <w:szCs w:val="26"/>
        </w:rPr>
        <w:t xml:space="preserve"> and </w:t>
      </w:r>
      <w:r w:rsidRPr="006C5F77">
        <w:rPr>
          <w:i/>
          <w:sz w:val="26"/>
          <w:szCs w:val="26"/>
        </w:rPr>
        <w:t>TPMT</w:t>
      </w:r>
      <w:r w:rsidRPr="006C5F77">
        <w:rPr>
          <w:sz w:val="26"/>
          <w:szCs w:val="26"/>
        </w:rPr>
        <w:t xml:space="preserve"> polymorphisms guide 6-MP dose for patients.</w:t>
      </w:r>
    </w:p>
    <w:p w:rsidR="00492C99" w:rsidRPr="006C5F77" w:rsidRDefault="00492C99" w:rsidP="00492C99">
      <w:pPr>
        <w:spacing w:before="60"/>
        <w:ind w:firstLine="567"/>
        <w:jc w:val="both"/>
        <w:rPr>
          <w:sz w:val="26"/>
          <w:szCs w:val="26"/>
        </w:rPr>
      </w:pPr>
      <w:r w:rsidRPr="006C5F77">
        <w:rPr>
          <w:sz w:val="26"/>
          <w:szCs w:val="26"/>
        </w:rPr>
        <w:t>The overall survival and event-free survival rates in 3 years for B-ALL, T-ALL and AML were 77.6 ± 6.7%, 79.5 ± 6.1%; 68.4 ± 15.8%, 70.3 ± 14.8%; and 45.5 ± 10.2%, 44.6 ± 10.0% respectively.</w:t>
      </w:r>
    </w:p>
    <w:p w:rsidR="00492C99" w:rsidRPr="006C5F77" w:rsidRDefault="00492C99" w:rsidP="00492C99">
      <w:pPr>
        <w:pStyle w:val="ListParagraph"/>
        <w:tabs>
          <w:tab w:val="left" w:pos="964"/>
          <w:tab w:val="left" w:pos="1134"/>
        </w:tabs>
        <w:spacing w:line="360" w:lineRule="auto"/>
        <w:ind w:left="426"/>
        <w:jc w:val="both"/>
        <w:rPr>
          <w:sz w:val="26"/>
          <w:szCs w:val="26"/>
        </w:rPr>
      </w:pPr>
    </w:p>
    <w:p w:rsidR="00492C99" w:rsidRPr="006C5F77" w:rsidRDefault="00492C99" w:rsidP="00492C99">
      <w:pPr>
        <w:pStyle w:val="ListParagraph"/>
        <w:ind w:left="-142"/>
        <w:rPr>
          <w:b/>
          <w:sz w:val="26"/>
          <w:szCs w:val="26"/>
          <w:lang w:val="es-ES"/>
        </w:rPr>
      </w:pPr>
      <w:r w:rsidRPr="006C5F77">
        <w:rPr>
          <w:b/>
          <w:sz w:val="26"/>
          <w:szCs w:val="26"/>
          <w:lang w:val="es-ES"/>
        </w:rPr>
        <w:t xml:space="preserve">       </w:t>
      </w:r>
      <w:r w:rsidRPr="006C5F77">
        <w:rPr>
          <w:sz w:val="26"/>
          <w:szCs w:val="26"/>
          <w:lang w:val="es-ES"/>
        </w:rPr>
        <w:t>1</w:t>
      </w:r>
      <w:r w:rsidRPr="006C5F77">
        <w:rPr>
          <w:sz w:val="26"/>
          <w:szCs w:val="26"/>
          <w:vertAlign w:val="superscript"/>
          <w:lang w:val="es-ES"/>
        </w:rPr>
        <w:t>st</w:t>
      </w:r>
      <w:r w:rsidRPr="006C5F77">
        <w:rPr>
          <w:b/>
          <w:sz w:val="26"/>
          <w:szCs w:val="26"/>
          <w:lang w:val="es-ES"/>
        </w:rPr>
        <w:t xml:space="preserve"> </w:t>
      </w:r>
      <w:r w:rsidRPr="006C5F77">
        <w:rPr>
          <w:b/>
          <w:bCs/>
          <w:color w:val="000000"/>
          <w:sz w:val="26"/>
          <w:szCs w:val="26"/>
        </w:rPr>
        <w:t>Academic advisors</w:t>
      </w:r>
      <w:r w:rsidRPr="006C5F77">
        <w:rPr>
          <w:b/>
          <w:sz w:val="26"/>
          <w:szCs w:val="26"/>
          <w:lang w:val="es-ES"/>
        </w:rPr>
        <w:t xml:space="preserve">               </w:t>
      </w:r>
      <w:r w:rsidRPr="006C5F77">
        <w:rPr>
          <w:sz w:val="26"/>
          <w:szCs w:val="26"/>
        </w:rPr>
        <w:t>2</w:t>
      </w:r>
      <w:r w:rsidRPr="006C5F77">
        <w:rPr>
          <w:sz w:val="26"/>
          <w:szCs w:val="26"/>
          <w:vertAlign w:val="superscript"/>
        </w:rPr>
        <w:t>nd</w:t>
      </w:r>
      <w:r w:rsidRPr="006C5F77">
        <w:rPr>
          <w:sz w:val="26"/>
          <w:szCs w:val="26"/>
        </w:rPr>
        <w:t xml:space="preserve"> </w:t>
      </w:r>
      <w:r w:rsidRPr="006C5F77">
        <w:rPr>
          <w:b/>
          <w:bCs/>
          <w:color w:val="000000"/>
          <w:sz w:val="26"/>
          <w:szCs w:val="26"/>
        </w:rPr>
        <w:t>Academic advisors</w:t>
      </w:r>
      <w:r w:rsidRPr="006C5F77">
        <w:rPr>
          <w:b/>
          <w:sz w:val="26"/>
          <w:szCs w:val="26"/>
          <w:lang w:val="es-ES"/>
        </w:rPr>
        <w:t xml:space="preserve">                 </w:t>
      </w:r>
      <w:r w:rsidRPr="008B5EFD">
        <w:rPr>
          <w:b/>
          <w:sz w:val="26"/>
          <w:szCs w:val="26"/>
          <w:lang w:val="es-ES"/>
        </w:rPr>
        <w:t>PhD. Student</w:t>
      </w:r>
    </w:p>
    <w:p w:rsidR="00492C99" w:rsidRPr="006C5F77" w:rsidRDefault="00492C99" w:rsidP="00492C99">
      <w:pPr>
        <w:ind w:left="-142"/>
        <w:rPr>
          <w:sz w:val="26"/>
          <w:szCs w:val="26"/>
          <w:lang w:val="es-ES"/>
        </w:rPr>
      </w:pPr>
    </w:p>
    <w:p w:rsidR="00492C99" w:rsidRPr="006C5F77" w:rsidRDefault="00492C99" w:rsidP="00492C99">
      <w:pPr>
        <w:ind w:left="-142"/>
        <w:rPr>
          <w:sz w:val="26"/>
          <w:szCs w:val="26"/>
          <w:lang w:val="es-ES"/>
        </w:rPr>
      </w:pPr>
    </w:p>
    <w:p w:rsidR="00492C99" w:rsidRPr="006C5F77" w:rsidRDefault="00492C99" w:rsidP="00492C99">
      <w:pPr>
        <w:ind w:left="-142"/>
        <w:rPr>
          <w:sz w:val="26"/>
          <w:szCs w:val="26"/>
          <w:lang w:val="es-ES"/>
        </w:rPr>
      </w:pPr>
    </w:p>
    <w:p w:rsidR="00492C99" w:rsidRPr="006C5F77" w:rsidRDefault="00492C99" w:rsidP="00492C99">
      <w:pPr>
        <w:ind w:left="-142"/>
        <w:rPr>
          <w:sz w:val="26"/>
          <w:szCs w:val="26"/>
          <w:lang w:val="es-ES"/>
        </w:rPr>
      </w:pPr>
      <w:r w:rsidRPr="006C5F77">
        <w:rPr>
          <w:b/>
          <w:sz w:val="26"/>
          <w:szCs w:val="26"/>
          <w:lang w:val="es-ES"/>
        </w:rPr>
        <w:t xml:space="preserve">   PGS.TS. Phan Hung Viet </w:t>
      </w:r>
      <w:r>
        <w:rPr>
          <w:b/>
          <w:sz w:val="26"/>
          <w:szCs w:val="26"/>
          <w:lang w:val="es-ES"/>
        </w:rPr>
        <w:t xml:space="preserve">      </w:t>
      </w:r>
      <w:r w:rsidRPr="006C5F77">
        <w:rPr>
          <w:b/>
          <w:sz w:val="26"/>
          <w:szCs w:val="26"/>
          <w:lang w:val="es-ES"/>
        </w:rPr>
        <w:t xml:space="preserve">  PGS.TS. Tran Kiem Hao  </w:t>
      </w:r>
      <w:r>
        <w:rPr>
          <w:b/>
          <w:sz w:val="26"/>
          <w:szCs w:val="26"/>
          <w:lang w:val="es-ES"/>
        </w:rPr>
        <w:t xml:space="preserve">   </w:t>
      </w:r>
      <w:r w:rsidRPr="006C5F77">
        <w:rPr>
          <w:b/>
          <w:sz w:val="26"/>
          <w:szCs w:val="26"/>
          <w:lang w:val="es-ES"/>
        </w:rPr>
        <w:t xml:space="preserve">  Nguyen Thi Kim Hoa                         </w:t>
      </w:r>
    </w:p>
    <w:p w:rsidR="00993DA0" w:rsidRDefault="003034F3" w:rsidP="008F6AEB">
      <w:pPr>
        <w:ind w:left="-142"/>
        <w:rPr>
          <w:b/>
          <w:sz w:val="28"/>
          <w:szCs w:val="28"/>
          <w:lang w:val="es-ES"/>
        </w:rPr>
      </w:pPr>
      <w:bookmarkStart w:id="0" w:name="_GoBack"/>
      <w:bookmarkEnd w:id="0"/>
      <w:r w:rsidRPr="00593D7D">
        <w:rPr>
          <w:b/>
          <w:sz w:val="28"/>
          <w:szCs w:val="28"/>
          <w:lang w:val="es-ES"/>
        </w:rPr>
        <w:t xml:space="preserve">      </w:t>
      </w:r>
    </w:p>
    <w:sectPr w:rsidR="00993DA0" w:rsidSect="00C10225">
      <w:footerReference w:type="default" r:id="rId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F42" w:rsidRDefault="00F35F42" w:rsidP="00EC1872">
      <w:r>
        <w:separator/>
      </w:r>
    </w:p>
  </w:endnote>
  <w:endnote w:type="continuationSeparator" w:id="0">
    <w:p w:rsidR="00F35F42" w:rsidRDefault="00F35F42" w:rsidP="00EC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08830"/>
      <w:docPartObj>
        <w:docPartGallery w:val="Page Numbers (Bottom of Page)"/>
        <w:docPartUnique/>
      </w:docPartObj>
    </w:sdtPr>
    <w:sdtEndPr>
      <w:rPr>
        <w:noProof/>
      </w:rPr>
    </w:sdtEndPr>
    <w:sdtContent>
      <w:p w:rsidR="00EC1872" w:rsidRDefault="00EC1872">
        <w:pPr>
          <w:pStyle w:val="Footer"/>
          <w:jc w:val="center"/>
        </w:pPr>
        <w:r>
          <w:fldChar w:fldCharType="begin"/>
        </w:r>
        <w:r>
          <w:instrText xml:space="preserve"> PAGE   \* MERGEFORMAT </w:instrText>
        </w:r>
        <w:r>
          <w:fldChar w:fldCharType="separate"/>
        </w:r>
        <w:r w:rsidR="00492C99">
          <w:rPr>
            <w:noProof/>
          </w:rPr>
          <w:t>2</w:t>
        </w:r>
        <w:r>
          <w:rPr>
            <w:noProof/>
          </w:rPr>
          <w:fldChar w:fldCharType="end"/>
        </w:r>
      </w:p>
    </w:sdtContent>
  </w:sdt>
  <w:p w:rsidR="00EC1872" w:rsidRDefault="00EC18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F42" w:rsidRDefault="00F35F42" w:rsidP="00EC1872">
      <w:r>
        <w:separator/>
      </w:r>
    </w:p>
  </w:footnote>
  <w:footnote w:type="continuationSeparator" w:id="0">
    <w:p w:rsidR="00F35F42" w:rsidRDefault="00F35F42" w:rsidP="00EC18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95E"/>
    <w:multiLevelType w:val="hybridMultilevel"/>
    <w:tmpl w:val="77CAF868"/>
    <w:lvl w:ilvl="0" w:tplc="92FAED5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8B91EF6"/>
    <w:multiLevelType w:val="hybridMultilevel"/>
    <w:tmpl w:val="4166507E"/>
    <w:lvl w:ilvl="0" w:tplc="E63AF518">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26635CA0"/>
    <w:multiLevelType w:val="hybridMultilevel"/>
    <w:tmpl w:val="3A066500"/>
    <w:lvl w:ilvl="0" w:tplc="87A8A3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B296E"/>
    <w:multiLevelType w:val="hybridMultilevel"/>
    <w:tmpl w:val="B03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EC"/>
    <w:rsid w:val="000736E2"/>
    <w:rsid w:val="000F35D1"/>
    <w:rsid w:val="00152D56"/>
    <w:rsid w:val="001A03EE"/>
    <w:rsid w:val="001A49B2"/>
    <w:rsid w:val="001C06A6"/>
    <w:rsid w:val="001E1345"/>
    <w:rsid w:val="002321B2"/>
    <w:rsid w:val="00283501"/>
    <w:rsid w:val="00302AD8"/>
    <w:rsid w:val="003034F3"/>
    <w:rsid w:val="003210C6"/>
    <w:rsid w:val="00330DAE"/>
    <w:rsid w:val="0035297D"/>
    <w:rsid w:val="003840B5"/>
    <w:rsid w:val="003A3B25"/>
    <w:rsid w:val="00413C88"/>
    <w:rsid w:val="0048460B"/>
    <w:rsid w:val="00492C99"/>
    <w:rsid w:val="004A30E8"/>
    <w:rsid w:val="004C7735"/>
    <w:rsid w:val="004F66C1"/>
    <w:rsid w:val="005565F1"/>
    <w:rsid w:val="00585B5B"/>
    <w:rsid w:val="00593D7D"/>
    <w:rsid w:val="005D11FA"/>
    <w:rsid w:val="006634A4"/>
    <w:rsid w:val="00670584"/>
    <w:rsid w:val="006C6BBB"/>
    <w:rsid w:val="006D0FF0"/>
    <w:rsid w:val="00764BE2"/>
    <w:rsid w:val="007A28FF"/>
    <w:rsid w:val="007D14BC"/>
    <w:rsid w:val="008341CE"/>
    <w:rsid w:val="00844548"/>
    <w:rsid w:val="008564DC"/>
    <w:rsid w:val="008930AD"/>
    <w:rsid w:val="008C558A"/>
    <w:rsid w:val="008E0BE1"/>
    <w:rsid w:val="008E7CE7"/>
    <w:rsid w:val="008F6AEB"/>
    <w:rsid w:val="00905678"/>
    <w:rsid w:val="0096688B"/>
    <w:rsid w:val="00993DA0"/>
    <w:rsid w:val="009C32EC"/>
    <w:rsid w:val="009D7CC0"/>
    <w:rsid w:val="00A01CD6"/>
    <w:rsid w:val="00AB3D10"/>
    <w:rsid w:val="00AD4000"/>
    <w:rsid w:val="00B94A47"/>
    <w:rsid w:val="00BD02C3"/>
    <w:rsid w:val="00C10225"/>
    <w:rsid w:val="00C16905"/>
    <w:rsid w:val="00C64D87"/>
    <w:rsid w:val="00C747BF"/>
    <w:rsid w:val="00CF570C"/>
    <w:rsid w:val="00D106A0"/>
    <w:rsid w:val="00D127DF"/>
    <w:rsid w:val="00DD3AF7"/>
    <w:rsid w:val="00DD3D1F"/>
    <w:rsid w:val="00EA1F12"/>
    <w:rsid w:val="00EC1872"/>
    <w:rsid w:val="00F00299"/>
    <w:rsid w:val="00F1300B"/>
    <w:rsid w:val="00F306F6"/>
    <w:rsid w:val="00F35F42"/>
    <w:rsid w:val="00FB5ED9"/>
    <w:rsid w:val="00FC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1093"/>
  <w15:docId w15:val="{5D31FDFB-8BE0-4DEB-8A00-5702ADDB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EC"/>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8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4F3"/>
    <w:pPr>
      <w:ind w:left="720"/>
      <w:contextualSpacing/>
    </w:pPr>
  </w:style>
  <w:style w:type="paragraph" w:styleId="BalloonText">
    <w:name w:val="Balloon Text"/>
    <w:basedOn w:val="Normal"/>
    <w:link w:val="BalloonTextChar"/>
    <w:uiPriority w:val="99"/>
    <w:semiHidden/>
    <w:unhideWhenUsed/>
    <w:rsid w:val="00C7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7BF"/>
    <w:rPr>
      <w:rFonts w:ascii="Segoe UI" w:eastAsia="Times New Roman" w:hAnsi="Segoe UI" w:cs="Segoe UI"/>
      <w:sz w:val="18"/>
      <w:szCs w:val="18"/>
    </w:rPr>
  </w:style>
  <w:style w:type="paragraph" w:styleId="Header">
    <w:name w:val="header"/>
    <w:basedOn w:val="Normal"/>
    <w:link w:val="HeaderChar"/>
    <w:uiPriority w:val="99"/>
    <w:unhideWhenUsed/>
    <w:rsid w:val="00EC1872"/>
    <w:pPr>
      <w:tabs>
        <w:tab w:val="center" w:pos="4680"/>
        <w:tab w:val="right" w:pos="9360"/>
      </w:tabs>
    </w:pPr>
  </w:style>
  <w:style w:type="character" w:customStyle="1" w:styleId="HeaderChar">
    <w:name w:val="Header Char"/>
    <w:basedOn w:val="DefaultParagraphFont"/>
    <w:link w:val="Header"/>
    <w:uiPriority w:val="99"/>
    <w:rsid w:val="00EC1872"/>
    <w:rPr>
      <w:rFonts w:eastAsia="Times New Roman" w:cs="Times New Roman"/>
      <w:sz w:val="24"/>
      <w:szCs w:val="24"/>
    </w:rPr>
  </w:style>
  <w:style w:type="paragraph" w:styleId="Footer">
    <w:name w:val="footer"/>
    <w:basedOn w:val="Normal"/>
    <w:link w:val="FooterChar"/>
    <w:uiPriority w:val="99"/>
    <w:unhideWhenUsed/>
    <w:rsid w:val="00EC1872"/>
    <w:pPr>
      <w:tabs>
        <w:tab w:val="center" w:pos="4680"/>
        <w:tab w:val="right" w:pos="9360"/>
      </w:tabs>
    </w:pPr>
  </w:style>
  <w:style w:type="character" w:customStyle="1" w:styleId="FooterChar">
    <w:name w:val="Footer Char"/>
    <w:basedOn w:val="DefaultParagraphFont"/>
    <w:link w:val="Footer"/>
    <w:uiPriority w:val="99"/>
    <w:rsid w:val="00EC1872"/>
    <w:rPr>
      <w:rFonts w:eastAsia="Times New Roman" w:cs="Times New Roman"/>
      <w:sz w:val="24"/>
      <w:szCs w:val="24"/>
    </w:rPr>
  </w:style>
  <w:style w:type="character" w:customStyle="1" w:styleId="y2iqfc">
    <w:name w:val="y2iqfc"/>
    <w:basedOn w:val="DefaultParagraphFont"/>
    <w:rsid w:val="0049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cp:lastModifiedBy>
  <cp:revision>9</cp:revision>
  <cp:lastPrinted>2022-10-20T23:10:00Z</cp:lastPrinted>
  <dcterms:created xsi:type="dcterms:W3CDTF">2022-12-08T15:22:00Z</dcterms:created>
  <dcterms:modified xsi:type="dcterms:W3CDTF">2023-01-09T03:40:00Z</dcterms:modified>
</cp:coreProperties>
</file>